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SCHEDULE TO-C</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Tender Offer Statement Under Section 14(d)(1) or 13(e)(1)</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PRIMARK COPORATION</w:t>
      </w:r>
    </w:p>
    <w:p>
      <w:pPr>
        <w:ind w:left="2960"/>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MARQUEE ACQUISITION CORPORATION</w:t>
      </w:r>
    </w:p>
    <w:p>
      <w:pPr>
        <w:jc w:val="center"/>
        <w:ind w:right="1679"/>
        <w:spacing w:after="0" w:line="238" w:lineRule="auto"/>
        <w:rPr>
          <w:sz w:val="20"/>
          <w:szCs w:val="20"/>
          <w:color w:val="auto"/>
        </w:rPr>
      </w:pPr>
      <w:r>
        <w:rPr>
          <w:rFonts w:ascii="Courier New" w:cs="Courier New" w:eastAsia="Courier New" w:hAnsi="Courier New"/>
          <w:sz w:val="18"/>
          <w:szCs w:val="18"/>
          <w:color w:val="auto"/>
        </w:rPr>
        <w:t>THE THOMSON CORPORATION</w:t>
      </w:r>
    </w:p>
    <w:p>
      <w:pPr>
        <w:jc w:val="center"/>
        <w:ind w:right="1679"/>
        <w:spacing w:after="0"/>
        <w:rPr>
          <w:sz w:val="20"/>
          <w:szCs w:val="20"/>
          <w:color w:val="auto"/>
        </w:rPr>
      </w:pPr>
      <w:r>
        <w:rPr>
          <w:rFonts w:ascii="Courier New" w:cs="Courier New" w:eastAsia="Courier New" w:hAnsi="Courier New"/>
          <w:sz w:val="18"/>
          <w:szCs w:val="18"/>
          <w:color w:val="auto"/>
        </w:rPr>
        <w:t>[Offerer]</w:t>
      </w:r>
    </w:p>
    <w:p>
      <w:pPr>
        <w:jc w:val="center"/>
        <w:ind w:right="1779"/>
        <w:spacing w:after="0" w:line="237" w:lineRule="auto"/>
        <w:rPr>
          <w:sz w:val="20"/>
          <w:szCs w:val="20"/>
          <w:color w:val="auto"/>
        </w:rPr>
      </w:pPr>
      <w:r>
        <w:rPr>
          <w:rFonts w:ascii="Courier New" w:cs="Courier New" w:eastAsia="Courier New" w:hAnsi="Courier New"/>
          <w:sz w:val="18"/>
          <w:szCs w:val="18"/>
          <w:color w:val="auto"/>
        </w:rPr>
        <w:t>(Names of Filing Persons (identifying status as offeror,</w:t>
      </w:r>
    </w:p>
    <w:p>
      <w:pPr>
        <w:jc w:val="center"/>
        <w:ind w:right="1779"/>
        <w:spacing w:after="0" w:line="238" w:lineRule="auto"/>
        <w:rPr>
          <w:sz w:val="20"/>
          <w:szCs w:val="20"/>
          <w:color w:val="auto"/>
        </w:rPr>
      </w:pPr>
      <w:r>
        <w:rPr>
          <w:rFonts w:ascii="Courier New" w:cs="Courier New" w:eastAsia="Courier New" w:hAnsi="Courier New"/>
          <w:sz w:val="18"/>
          <w:szCs w:val="18"/>
          <w:color w:val="auto"/>
        </w:rPr>
        <w:t>issuer or other person))</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No Par Value Per Share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741903108</w:t>
      </w:r>
    </w:p>
    <w:p>
      <w:pPr>
        <w:jc w:val="center"/>
        <w:ind w:right="16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Michael S. Harris, Esq.</w:t>
      </w:r>
    </w:p>
    <w:p>
      <w:pPr>
        <w:jc w:val="center"/>
        <w:ind w:right="1679"/>
        <w:spacing w:after="0" w:line="238" w:lineRule="auto"/>
        <w:rPr>
          <w:sz w:val="20"/>
          <w:szCs w:val="20"/>
          <w:color w:val="auto"/>
        </w:rPr>
      </w:pPr>
      <w:r>
        <w:rPr>
          <w:rFonts w:ascii="Courier New" w:cs="Courier New" w:eastAsia="Courier New" w:hAnsi="Courier New"/>
          <w:sz w:val="18"/>
          <w:szCs w:val="18"/>
          <w:color w:val="auto"/>
        </w:rPr>
        <w:t>The Thomson Corporation</w:t>
      </w:r>
    </w:p>
    <w:p>
      <w:pPr>
        <w:jc w:val="center"/>
        <w:ind w:right="1679"/>
        <w:spacing w:after="0"/>
        <w:rPr>
          <w:sz w:val="20"/>
          <w:szCs w:val="20"/>
          <w:color w:val="auto"/>
        </w:rPr>
      </w:pPr>
      <w:r>
        <w:rPr>
          <w:rFonts w:ascii="Courier New" w:cs="Courier New" w:eastAsia="Courier New" w:hAnsi="Courier New"/>
          <w:sz w:val="18"/>
          <w:szCs w:val="18"/>
          <w:color w:val="auto"/>
        </w:rPr>
        <w:t>Metro Center at One Station Place</w:t>
      </w:r>
    </w:p>
    <w:p>
      <w:pPr>
        <w:ind w:left="2860"/>
        <w:spacing w:after="0" w:line="237" w:lineRule="auto"/>
        <w:rPr>
          <w:sz w:val="20"/>
          <w:szCs w:val="20"/>
          <w:color w:val="auto"/>
        </w:rPr>
      </w:pPr>
      <w:r>
        <w:rPr>
          <w:rFonts w:ascii="Courier New" w:cs="Courier New" w:eastAsia="Courier New" w:hAnsi="Courier New"/>
          <w:sz w:val="18"/>
          <w:szCs w:val="18"/>
          <w:color w:val="auto"/>
        </w:rPr>
        <w:t>Stamford, Connecticut 06902</w:t>
      </w:r>
    </w:p>
    <w:p>
      <w:pPr>
        <w:ind w:left="3480"/>
        <w:spacing w:after="0" w:line="238" w:lineRule="auto"/>
        <w:rPr>
          <w:sz w:val="20"/>
          <w:szCs w:val="20"/>
          <w:color w:val="auto"/>
        </w:rPr>
      </w:pPr>
      <w:r>
        <w:rPr>
          <w:rFonts w:ascii="Courier New" w:cs="Courier New" w:eastAsia="Courier New" w:hAnsi="Courier New"/>
          <w:sz w:val="18"/>
          <w:szCs w:val="18"/>
          <w:color w:val="auto"/>
        </w:rPr>
        <w:t>(203) 969-8700</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Persons Authorized to Receive Notices</w:t>
      </w:r>
    </w:p>
    <w:p>
      <w:pPr>
        <w:jc w:val="center"/>
        <w:ind w:right="1679"/>
        <w:spacing w:after="0" w:line="237" w:lineRule="auto"/>
        <w:rPr>
          <w:sz w:val="20"/>
          <w:szCs w:val="20"/>
          <w:color w:val="auto"/>
        </w:rPr>
      </w:pPr>
      <w:r>
        <w:rPr>
          <w:rFonts w:ascii="Courier New" w:cs="Courier New" w:eastAsia="Courier New" w:hAnsi="Courier New"/>
          <w:sz w:val="18"/>
          <w:szCs w:val="18"/>
          <w:color w:val="auto"/>
        </w:rPr>
        <w:t>and Communications on Behalf of filing persons)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Copy to:</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David W. Heleniak, Esq.</w:t>
      </w:r>
    </w:p>
    <w:p>
      <w:pPr>
        <w:jc w:val="center"/>
        <w:ind w:right="1679"/>
        <w:spacing w:after="0"/>
        <w:rPr>
          <w:sz w:val="20"/>
          <w:szCs w:val="20"/>
          <w:color w:val="auto"/>
        </w:rPr>
      </w:pPr>
      <w:r>
        <w:rPr>
          <w:rFonts w:ascii="Courier New" w:cs="Courier New" w:eastAsia="Courier New" w:hAnsi="Courier New"/>
          <w:sz w:val="18"/>
          <w:szCs w:val="18"/>
          <w:color w:val="auto"/>
        </w:rPr>
        <w:t>Shearman &amp; Sterling</w:t>
      </w:r>
    </w:p>
    <w:p>
      <w:pPr>
        <w:jc w:val="center"/>
        <w:ind w:right="1779"/>
        <w:spacing w:after="0" w:line="237" w:lineRule="auto"/>
        <w:rPr>
          <w:sz w:val="20"/>
          <w:szCs w:val="20"/>
          <w:color w:val="auto"/>
        </w:rPr>
      </w:pPr>
      <w:r>
        <w:rPr>
          <w:rFonts w:ascii="Courier New" w:cs="Courier New" w:eastAsia="Courier New" w:hAnsi="Courier New"/>
          <w:sz w:val="18"/>
          <w:szCs w:val="18"/>
          <w:color w:val="auto"/>
        </w:rPr>
        <w:t>599 Lexington Avenue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New York, New York 10022</w:t>
      </w:r>
    </w:p>
    <w:p>
      <w:pPr>
        <w:jc w:val="center"/>
        <w:ind w:right="1779"/>
        <w:spacing w:after="0"/>
        <w:rPr>
          <w:sz w:val="20"/>
          <w:szCs w:val="20"/>
          <w:color w:val="auto"/>
        </w:rPr>
      </w:pPr>
      <w:r>
        <w:rPr>
          <w:rFonts w:ascii="Courier New" w:cs="Courier New" w:eastAsia="Courier New" w:hAnsi="Courier New"/>
          <w:sz w:val="18"/>
          <w:szCs w:val="18"/>
          <w:color w:val="auto"/>
        </w:rPr>
        <w:t>(212) 848-4000</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CALCULATION OF FILING FEE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spacing w:after="0"/>
        <w:tabs>
          <w:tab w:leader="none" w:pos="6100" w:val="left"/>
        </w:tabs>
        <w:rPr>
          <w:sz w:val="20"/>
          <w:szCs w:val="20"/>
          <w:color w:val="auto"/>
        </w:rPr>
      </w:pPr>
      <w:r>
        <w:rPr>
          <w:rFonts w:ascii="Courier New" w:cs="Courier New" w:eastAsia="Courier New" w:hAnsi="Courier New"/>
          <w:sz w:val="18"/>
          <w:szCs w:val="18"/>
          <w:color w:val="auto"/>
        </w:rPr>
        <w:t>Transaction Valuation</w:t>
      </w:r>
      <w:r>
        <w:rPr>
          <w:sz w:val="20"/>
          <w:szCs w:val="20"/>
          <w:color w:val="auto"/>
        </w:rPr>
        <w:tab/>
      </w:r>
      <w:r>
        <w:rPr>
          <w:rFonts w:ascii="Courier New" w:cs="Courier New" w:eastAsia="Courier New" w:hAnsi="Courier New"/>
          <w:sz w:val="16"/>
          <w:szCs w:val="16"/>
          <w:color w:val="auto"/>
        </w:rPr>
        <w:t>Amount of Filing Fee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860"/>
        <w:spacing w:after="0"/>
        <w:tabs>
          <w:tab w:leader="none" w:pos="65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Not Applicable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ind w:left="540" w:right="219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 ]</w:t>
        <w:tab/>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0" w:lineRule="exact"/>
        <w:rPr>
          <w:sz w:val="24"/>
          <w:szCs w:val="24"/>
          <w:color w:val="auto"/>
        </w:rPr>
      </w:pPr>
    </w:p>
    <w:p>
      <w:pPr>
        <w:spacing w:after="0" w:line="204"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244" w:right="1440" w:bottom="5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Amount Previously Paid: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Filing Party:</w:t>
      </w:r>
    </w:p>
    <w:p>
      <w:pPr>
        <w:spacing w:after="0" w:line="21" w:lineRule="exact"/>
        <w:rPr>
          <w:sz w:val="24"/>
          <w:szCs w:val="24"/>
          <w:color w:val="auto"/>
        </w:rPr>
      </w:pPr>
    </w:p>
    <w:p>
      <w:pPr>
        <w:sectPr>
          <w:pgSz w:w="11900" w:h="16838" w:orient="portrait"/>
          <w:cols w:equalWidth="0" w:num="2">
            <w:col w:w="4240" w:space="720"/>
            <w:col w:w="5259"/>
          </w:cols>
          <w:pgMar w:left="240" w:top="244" w:right="1440" w:bottom="53" w:gutter="0" w:footer="0" w:header="0"/>
          <w:type w:val="continuous"/>
        </w:sect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ectPr>
          <w:pgSz w:w="11900" w:h="16838" w:orient="portrait"/>
          <w:cols w:equalWidth="0" w:num="2">
            <w:col w:w="5600" w:space="720"/>
            <w:col w:w="3899"/>
          </w:cols>
          <w:pgMar w:left="240" w:top="244" w:right="1440" w:bottom="53"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Form or Registration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Date Filed:</w:t>
      </w:r>
    </w:p>
    <w:p>
      <w:pPr>
        <w:spacing w:after="0" w:line="21" w:lineRule="exact"/>
        <w:rPr>
          <w:sz w:val="24"/>
          <w:szCs w:val="24"/>
          <w:color w:val="auto"/>
        </w:rPr>
      </w:pPr>
    </w:p>
    <w:p>
      <w:pPr>
        <w:sectPr>
          <w:pgSz w:w="11900" w:h="16838" w:orient="portrait"/>
          <w:cols w:equalWidth="0" w:num="2">
            <w:col w:w="4240" w:space="720"/>
            <w:col w:w="5259"/>
          </w:cols>
          <w:pgMar w:left="240" w:top="244" w:right="1440" w:bottom="53" w:gutter="0" w:footer="0" w:header="0"/>
          <w:type w:val="continuous"/>
        </w:sect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400" w:space="720"/>
            <w:col w:w="4099"/>
          </w:cols>
          <w:pgMar w:left="240" w:top="244" w:right="1440" w:bottom="53" w:gutter="0" w:footer="0" w:header="0"/>
          <w:type w:val="continuous"/>
        </w:sectPr>
      </w:pPr>
    </w:p>
    <w:p>
      <w:pPr>
        <w:spacing w:after="0" w:line="24" w:lineRule="exact"/>
        <w:rPr>
          <w:sz w:val="24"/>
          <w:szCs w:val="24"/>
          <w:color w:val="auto"/>
        </w:rPr>
      </w:pPr>
    </w:p>
    <w:p>
      <w:pPr>
        <w:ind w:right="2099" w:firstLine="8"/>
        <w:spacing w:after="0" w:line="235"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box if the filing relates solely to preliminary communications made before the commencement of a tender offer.</w:t>
      </w:r>
    </w:p>
    <w:p>
      <w:pPr>
        <w:spacing w:after="0" w:line="208"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boxes to designate any transactions to which the statement relates:</w:t>
      </w:r>
    </w:p>
    <w:p>
      <w:pPr>
        <w:spacing w:after="0" w:line="208" w:lineRule="exact"/>
        <w:rPr>
          <w:sz w:val="24"/>
          <w:szCs w:val="24"/>
          <w:color w:val="auto"/>
        </w:rPr>
      </w:pPr>
    </w:p>
    <w:p>
      <w:pPr>
        <w:ind w:right="4739" w:firstLine="8"/>
        <w:spacing w:after="0" w:line="235"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third-party tender offer subject to Rule 14d-1. [ ] issuer tender offer subject to Rule 13e-4.</w:t>
      </w:r>
    </w:p>
    <w:p>
      <w:pPr>
        <w:spacing w:after="0" w:line="5" w:lineRule="exact"/>
        <w:rPr>
          <w:rFonts w:ascii="Courier New" w:cs="Courier New" w:eastAsia="Courier New" w:hAnsi="Courier New"/>
          <w:sz w:val="18"/>
          <w:szCs w:val="18"/>
          <w:color w:val="auto"/>
        </w:rPr>
      </w:pPr>
    </w:p>
    <w:p>
      <w:pPr>
        <w:ind w:right="4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going-private transaction subject to Rule 13e-3. [ ] amendment to Schedule 13D under Rule 13d-2.</w:t>
      </w:r>
    </w:p>
    <w:p>
      <w:pPr>
        <w:spacing w:after="0" w:line="208"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following box if the filing is a final amendment reporting the results of the tender offer: [ ]</w:t>
      </w:r>
    </w:p>
    <w:p>
      <w:pPr>
        <w:sectPr>
          <w:pgSz w:w="11900" w:h="16838" w:orient="portrait"/>
          <w:cols w:equalWidth="0" w:num="1">
            <w:col w:w="10219"/>
          </w:cols>
          <w:pgMar w:left="240" w:top="244" w:right="1440" w:bottom="53" w:gutter="0" w:footer="0" w:header="0"/>
          <w:type w:val="continuous"/>
        </w:sectPr>
      </w:pPr>
    </w:p>
    <w:bookmarkStart w:id="1" w:name="page2"/>
    <w:bookmarkEnd w:id="1"/>
    <w:p>
      <w:pPr>
        <w:ind w:left="29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344"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ind w:left="220"/>
        <w:spacing w:after="0" w:line="238" w:lineRule="auto"/>
        <w:tabs>
          <w:tab w:leader="none" w:pos="940" w:val="left"/>
        </w:tabs>
        <w:rPr>
          <w:sz w:val="20"/>
          <w:szCs w:val="20"/>
          <w:color w:val="auto"/>
        </w:rPr>
      </w:pP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8"/>
          <w:szCs w:val="18"/>
          <w:color w:val="auto"/>
        </w:rPr>
        <w:t>Description</w:t>
      </w:r>
    </w:p>
    <w:p>
      <w:pPr>
        <w:spacing w:after="0"/>
        <w:tabs>
          <w:tab w:leader="none" w:pos="1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6" w:lineRule="exact"/>
        <w:rPr>
          <w:sz w:val="20"/>
          <w:szCs w:val="20"/>
          <w:color w:val="auto"/>
        </w:rPr>
      </w:pPr>
    </w:p>
    <w:p>
      <w:pPr>
        <w:ind w:left="960" w:right="24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Joint Press Release issued by The Thomson Corporation and Primark Corporation on June 5, 2000</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Memorandum to employees of Thomson from Dick Harrington, dated June 5,</w:t>
      </w:r>
    </w:p>
    <w:p>
      <w:pPr>
        <w:ind w:left="960"/>
        <w:spacing w:after="0" w:line="238" w:lineRule="auto"/>
        <w:rPr>
          <w:sz w:val="20"/>
          <w:szCs w:val="20"/>
          <w:color w:val="auto"/>
        </w:rPr>
      </w:pPr>
      <w:r>
        <w:rPr>
          <w:rFonts w:ascii="Courier New" w:cs="Courier New" w:eastAsia="Courier New" w:hAnsi="Courier New"/>
          <w:sz w:val="18"/>
          <w:szCs w:val="18"/>
          <w:color w:val="auto"/>
        </w:rPr>
        <w:t>2000</w:t>
      </w:r>
    </w:p>
    <w:p>
      <w:pPr>
        <w:spacing w:after="0" w:line="207" w:lineRule="exact"/>
        <w:rPr>
          <w:sz w:val="20"/>
          <w:szCs w:val="20"/>
          <w:color w:val="auto"/>
        </w:rPr>
      </w:pPr>
    </w:p>
    <w:p>
      <w:pPr>
        <w:ind w:left="960" w:right="24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99.3</w:t>
      </w:r>
      <w:r>
        <w:rPr>
          <w:sz w:val="20"/>
          <w:szCs w:val="20"/>
          <w:color w:val="auto"/>
        </w:rPr>
        <w:tab/>
      </w:r>
      <w:r>
        <w:rPr>
          <w:rFonts w:ascii="Courier New" w:cs="Courier New" w:eastAsia="Courier New" w:hAnsi="Courier New"/>
          <w:sz w:val="18"/>
          <w:szCs w:val="18"/>
          <w:color w:val="auto"/>
        </w:rPr>
        <w:t>Memorandum to employees of Thomson Financial from Pat Tierney and Sharon Rowlands, dated June 5, 2000</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99.4</w:t>
      </w:r>
      <w:r>
        <w:rPr>
          <w:sz w:val="20"/>
          <w:szCs w:val="20"/>
          <w:color w:val="auto"/>
        </w:rPr>
        <w:tab/>
      </w:r>
      <w:r>
        <w:rPr>
          <w:rFonts w:ascii="Courier New" w:cs="Courier New" w:eastAsia="Courier New" w:hAnsi="Courier New"/>
          <w:sz w:val="16"/>
          <w:szCs w:val="16"/>
          <w:color w:val="auto"/>
        </w:rPr>
        <w:t>Thomson script for analyst conference call, held on June 5, 2000</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99.5</w:t>
      </w:r>
      <w:r>
        <w:rPr>
          <w:sz w:val="20"/>
          <w:szCs w:val="20"/>
          <w:color w:val="auto"/>
        </w:rPr>
        <w:tab/>
      </w:r>
      <w:r>
        <w:rPr>
          <w:rFonts w:ascii="Courier New" w:cs="Courier New" w:eastAsia="Courier New" w:hAnsi="Courier New"/>
          <w:sz w:val="16"/>
          <w:szCs w:val="16"/>
          <w:color w:val="auto"/>
        </w:rPr>
        <w:t>Announcement of analyst conference call, issued by Thomson on June 5,</w:t>
      </w:r>
    </w:p>
    <w:p>
      <w:pPr>
        <w:ind w:left="960"/>
        <w:spacing w:after="0" w:line="238" w:lineRule="auto"/>
        <w:rPr>
          <w:sz w:val="20"/>
          <w:szCs w:val="20"/>
          <w:color w:val="auto"/>
        </w:rPr>
      </w:pPr>
      <w:r>
        <w:rPr>
          <w:rFonts w:ascii="Courier New" w:cs="Courier New" w:eastAsia="Courier New" w:hAnsi="Courier New"/>
          <w:sz w:val="18"/>
          <w:szCs w:val="18"/>
          <w:color w:val="auto"/>
        </w:rPr>
        <w:t>2000</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99.6</w:t>
      </w:r>
      <w:r>
        <w:rPr>
          <w:sz w:val="20"/>
          <w:szCs w:val="20"/>
          <w:color w:val="auto"/>
        </w:rPr>
        <w:tab/>
      </w:r>
      <w:r>
        <w:rPr>
          <w:rFonts w:ascii="Courier New" w:cs="Courier New" w:eastAsia="Courier New" w:hAnsi="Courier New"/>
          <w:sz w:val="16"/>
          <w:szCs w:val="16"/>
          <w:color w:val="auto"/>
        </w:rPr>
        <w:t>Memo to employees of Primark Corporation from Joe Kasputys, dated June</w:t>
      </w:r>
    </w:p>
    <w:p>
      <w:pPr>
        <w:ind w:left="960"/>
        <w:spacing w:after="0" w:line="238" w:lineRule="auto"/>
        <w:rPr>
          <w:sz w:val="20"/>
          <w:szCs w:val="20"/>
          <w:color w:val="auto"/>
        </w:rPr>
      </w:pPr>
      <w:r>
        <w:rPr>
          <w:rFonts w:ascii="Courier New" w:cs="Courier New" w:eastAsia="Courier New" w:hAnsi="Courier New"/>
          <w:sz w:val="18"/>
          <w:szCs w:val="18"/>
          <w:color w:val="auto"/>
        </w:rPr>
        <w:t>5, 2000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Thomson Corporation</w:t>
      </w:r>
    </w:p>
    <w:p>
      <w:pPr>
        <w:spacing w:after="0" w:line="238" w:lineRule="auto"/>
        <w:rPr>
          <w:sz w:val="20"/>
          <w:szCs w:val="20"/>
          <w:color w:val="auto"/>
        </w:rPr>
      </w:pPr>
      <w:r>
        <w:rPr>
          <w:rFonts w:ascii="Courier New" w:cs="Courier New" w:eastAsia="Courier New" w:hAnsi="Courier New"/>
          <w:sz w:val="18"/>
          <w:szCs w:val="18"/>
          <w:color w:val="auto"/>
        </w:rPr>
        <w:t>Toronto Dominion Bank Tower, Suite 2706</w:t>
      </w:r>
    </w:p>
    <w:p>
      <w:pPr>
        <w:spacing w:after="0"/>
        <w:rPr>
          <w:sz w:val="20"/>
          <w:szCs w:val="20"/>
          <w:color w:val="auto"/>
        </w:rPr>
      </w:pPr>
      <w:r>
        <w:rPr>
          <w:rFonts w:ascii="Courier New" w:cs="Courier New" w:eastAsia="Courier New" w:hAnsi="Courier New"/>
          <w:sz w:val="18"/>
          <w:szCs w:val="18"/>
          <w:color w:val="auto"/>
        </w:rPr>
        <w:t>PO Box 24, Toronto-Dominion Centre</w:t>
      </w:r>
    </w:p>
    <w:tbl>
      <w:tblPr>
        <w:tblLayout w:type="fixed"/>
        <w:tblInd w:w="0" w:type="dxa"/>
        <w:tblCellMar>
          <w:top w:w="0" w:type="dxa"/>
          <w:left w:w="0" w:type="dxa"/>
          <w:bottom w:w="0" w:type="dxa"/>
          <w:right w:w="0" w:type="dxa"/>
        </w:tblCellMar>
      </w:tblPr>
      <w:tr>
        <w:trPr>
          <w:trHeight w:val="202"/>
        </w:trPr>
        <w:tc>
          <w:tcPr>
            <w:tcW w:w="216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Toronto, Ontario M5K</w:t>
            </w:r>
          </w:p>
        </w:tc>
        <w:tc>
          <w:tcPr>
            <w:tcW w:w="42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rPr>
              <w:t>1A1</w:t>
            </w:r>
          </w:p>
        </w:tc>
        <w:tc>
          <w:tcPr>
            <w:tcW w:w="154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Tel (416) 360-8700</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Fax</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(416) 360-8812</w:t>
            </w:r>
          </w:p>
        </w:tc>
      </w:tr>
    </w:tbl>
    <w:p>
      <w:pPr>
        <w:spacing w:after="0" w:line="238" w:lineRule="auto"/>
        <w:rPr>
          <w:sz w:val="20"/>
          <w:szCs w:val="20"/>
          <w:color w:val="auto"/>
        </w:rPr>
      </w:pPr>
      <w:r>
        <w:rPr>
          <w:rFonts w:ascii="Courier New" w:cs="Courier New" w:eastAsia="Courier New" w:hAnsi="Courier New"/>
          <w:sz w:val="18"/>
          <w:szCs w:val="18"/>
          <w:color w:val="auto"/>
        </w:rPr>
        <w:t>www.thomson.com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THOMSON: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Investor Contact:</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Kechejian</w:t>
      </w:r>
    </w:p>
    <w:p>
      <w:pPr>
        <w:spacing w:after="0" w:line="4" w:lineRule="exact"/>
        <w:rPr>
          <w:rFonts w:ascii="Courier New" w:cs="Courier New" w:eastAsia="Courier New" w:hAnsi="Courier New"/>
          <w:sz w:val="18"/>
          <w:szCs w:val="18"/>
          <w:color w:val="auto"/>
        </w:rPr>
      </w:pPr>
    </w:p>
    <w:p>
      <w:pPr>
        <w:ind w:right="640"/>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Investor Relations (203) 969-8700 john.kechejian@thomson.com</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Contact:</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Janey Loyd</w:t>
      </w:r>
    </w:p>
    <w:p>
      <w:pPr>
        <w:spacing w:after="0" w:line="4" w:lineRule="exact"/>
        <w:rPr>
          <w:rFonts w:ascii="Courier New" w:cs="Courier New" w:eastAsia="Courier New" w:hAnsi="Courier New"/>
          <w:sz w:val="18"/>
          <w:szCs w:val="18"/>
          <w:color w:val="auto"/>
        </w:rPr>
      </w:pPr>
    </w:p>
    <w:p>
      <w:pPr>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Corporate Communications (203) 969-8700 janey.loyd@thomson.com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[LOGO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PRIMARK:</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Vicki Van Mater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of Corporate Communications</w:t>
      </w:r>
    </w:p>
    <w:p>
      <w:pPr>
        <w:spacing w:after="0" w:line="21" w:lineRule="exact"/>
        <w:rPr>
          <w:sz w:val="20"/>
          <w:szCs w:val="20"/>
          <w:color w:val="auto"/>
        </w:rPr>
      </w:pPr>
    </w:p>
    <w:p>
      <w:pPr>
        <w:ind w:right="2839" w:firstLine="3"/>
        <w:spacing w:after="0" w:line="290" w:lineRule="auto"/>
        <w:tabs>
          <w:tab w:leader="none" w:pos="63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790-7613 vicki.vanmater@primark.com</w:t>
      </w:r>
    </w:p>
    <w:p>
      <w:pPr>
        <w:spacing w:after="0" w:line="1781" w:lineRule="exact"/>
        <w:rPr>
          <w:sz w:val="20"/>
          <w:szCs w:val="20"/>
          <w:color w:val="auto"/>
        </w:rPr>
      </w:pPr>
    </w:p>
    <w:p>
      <w:pPr>
        <w:sectPr>
          <w:pgSz w:w="11900" w:h="16838" w:orient="portrait"/>
          <w:cols w:equalWidth="0" w:num="2">
            <w:col w:w="4220" w:space="420"/>
            <w:col w:w="5579"/>
          </w:cols>
          <w:pgMar w:left="240" w:top="339" w:right="1440" w:bottom="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THOMSON CORPORATION TO ACQUIRE PRIMARK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TORONTO, ONTARIO and WALTHAM, MA, June 5, 2000 - The Thomson Corporation (TSE: TOC) and Primark Corporation (NYSE/PCX: PMK), today jointly announced a merger agreement under which Thomson will acquire Primark.</w:t>
      </w:r>
    </w:p>
    <w:p>
      <w:pPr>
        <w:spacing w:after="0" w:line="178"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Under terms of the agreement, unanimously approved by the Boards of Directors of both companies, Thomson will make a cash tender offer for all shares of Primark stock at US$38.00 per share, or approximately US$842 million. Thomson will also assume approximately US$235 million in Primark debt.</w:t>
      </w:r>
    </w:p>
    <w:p>
      <w:pPr>
        <w:spacing w:after="0" w:line="182"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"With the acquisition of Primark, Thomson is taking another significant step to strengthen its global information offerings, in particular, the content and software applications we provide to the financial services market," commented Richard J. Harrington, President and Chief Executive Officer of The Thomson Corporation. "Primark's extensive data, analytical tools and workflow solutions are extremely complementary to our existing products and will provide significant added value to Thomson's current customers. In addition, Primark's strong European and international operations will greatly expand Thomson Financial's global presence and capabilities - a key requirement to service these high-growth market opportunities."</w:t>
      </w:r>
    </w:p>
    <w:p>
      <w:pPr>
        <w:spacing w:after="0" w:line="3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Primark (www.primark.com), with 1999 revenues of US$495 million, is a leading provider of financial and economic information products and solutions to a broad spectrum of customers worldwide. Primark provides a blend of content, analytics and decision support tools. Primark's key brands include A-T Financial Information, Baseline, Disclosure, Datastream, Global Access,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385"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GlobalTOPIC, I/B/E/S, MarketEye, PIMS, WEFA, Worldscope and Vestek. Primark serves financial, corporate and government decision-makers in 61 countries through 86 offices in 24 countries.</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are extremely excited to be adding a company of Primark's caliber to the Thomson Financial family," said Patrick J. Tierney, President and Chief Executive Officer of Thomson Financial. "Primark's highly regarded analytical product range and innovative desktop applications will enhance our offerings to the fund management, investment banking and brokerage communities, and provide new and far-reaching channels for distributing our broad content offerings. We look forward to working with the Primark team to provide our customers with an expanded portfolio of products and services."</w:t>
      </w:r>
    </w:p>
    <w:p>
      <w:pPr>
        <w:sectPr>
          <w:pgSz w:w="11900" w:h="16838" w:orient="portrait"/>
          <w:cols w:equalWidth="0" w:num="1">
            <w:col w:w="10219"/>
          </w:cols>
          <w:pgMar w:left="240" w:top="339" w:right="1440" w:bottom="0" w:gutter="0" w:footer="0" w:header="0"/>
          <w:type w:val="continuous"/>
        </w:sectPr>
      </w:pPr>
    </w:p>
    <w:bookmarkStart w:id="4" w:name="page5"/>
    <w:bookmarkEnd w:id="4"/>
    <w:p>
      <w:pPr>
        <w:ind w:right="1779" w:firstLine="948"/>
        <w:spacing w:after="0" w:line="237" w:lineRule="auto"/>
        <w:rPr>
          <w:sz w:val="20"/>
          <w:szCs w:val="20"/>
          <w:color w:val="auto"/>
        </w:rPr>
      </w:pPr>
      <w:r>
        <w:rPr>
          <w:rFonts w:ascii="Courier New" w:cs="Courier New" w:eastAsia="Courier New" w:hAnsi="Courier New"/>
          <w:sz w:val="18"/>
          <w:szCs w:val="18"/>
          <w:color w:val="auto"/>
        </w:rPr>
        <w:t>Joseph E. Kasputys, Primark's Chairman and Chief Executive Officer, will become Chairman of Thomson Financial. "This acquisition by Thomson is consistent with Primark's three primary objectives: serving the best interests of our customers, providing career opportunities for our talented employees, and enhancing shareholder value. We strongly believe that Thomson Financial, with its industry expertise, world-class content and significant resources, is the ideal partner for Primark. Shareholders, customers and employees of both organizations will realize exceptional benefits from this combination," stated Kasputys.</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transaction, which is expected to be completed during the second half of the year, is conditioned upon the tender of 51% of the eligible shares, the expiration or termination of customary regulatory approvals, and other customary closing conditions. It is expected to be dilutive to Thomson's earnings per share in calendar year 2000 and 2001.</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Security holders of Primark Corporation should read the Tender Offer Statement on Schedule TO filed by Marquee Acquisition Corporation and The Thomson Corporation when it becomes available as it will contain important information about the tender offer. Investors can obtain such Tender Offer Statement on Schedule TO and other filed documents for free at the SEC's website www.sec.gov.</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Thomson Financial (www.thomsonfinancial.com), part of The Thomson Corporation, is a US$1.44 billion provider of e-information services and integrated work solutions to the worldwide financial community. Through the widest range of products and services in the industry, Thomson Financial helps clients in more than 70 countries make better decisions, be more productive and achieve superior results.</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Thomson Corporation (www.thomson.com), with 1999 revenues of US$5.8 billion, is a leading, global e-information and solutions company in the business and professional marketplace. The Corporation's common shares are listed on the Toronto and London Stock Exchanges.</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 * * * * * *</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This news release includes forward-looking statements, which are based on the Corporation's current expectations and assumptions, and are subject to a number of risks and uncertainties that could cause actual results to materially differ from those anticipated. Such risks and uncertainties include, among others, general business and economic conditions and competitive actions.</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44"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Memo from Dick Harrington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All Thomson Employees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From:</w:t>
      </w:r>
      <w:r>
        <w:rPr>
          <w:sz w:val="20"/>
          <w:szCs w:val="20"/>
          <w:color w:val="auto"/>
        </w:rPr>
        <w:tab/>
      </w:r>
      <w:r>
        <w:rPr>
          <w:rFonts w:ascii="Courier New" w:cs="Courier New" w:eastAsia="Courier New" w:hAnsi="Courier New"/>
          <w:sz w:val="18"/>
          <w:szCs w:val="18"/>
          <w:color w:val="auto"/>
        </w:rPr>
        <w:t>Dick Harrington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Subject:</w:t>
      </w:r>
      <w:r>
        <w:rPr>
          <w:sz w:val="20"/>
          <w:szCs w:val="20"/>
          <w:color w:val="auto"/>
        </w:rPr>
        <w:tab/>
      </w:r>
      <w:r>
        <w:rPr>
          <w:rFonts w:ascii="Courier New" w:cs="Courier New" w:eastAsia="Courier New" w:hAnsi="Courier New"/>
          <w:sz w:val="16"/>
          <w:szCs w:val="16"/>
          <w:color w:val="auto"/>
        </w:rPr>
        <w:t>Acquisition of Primark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 am pleased to inform you that this morning we announced an agreement to acquire Primark, a leading provider of financial and economic information products and solutions to the financial services market. This is an important step in the continued evolution of The Thomson Corporation as a leading, global provider of e-information and solutions in each of its market groups.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addition of Primark's products, services and geographic reach, immediately strengthens Thomson Financial's position as a premier player in the rapidly growing, global financial information market. The attached press release and memo from Pat Tierney and Sharon Rowlands provide additional information about Primark and the transaction.</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with most transactions, the agreement is conditioned upon customary closing conditions including regulatory approvals. We expect the transaction to be completed during the second half of this year, and will certainly keep you informed of developments as they occur.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Thanks for your continued dedication and hard work.</w:t>
      </w:r>
    </w:p>
    <w:p>
      <w:pPr>
        <w:sectPr>
          <w:pgSz w:w="11900" w:h="16838" w:orient="portrait"/>
          <w:cols w:equalWidth="0" w:num="1">
            <w:col w:w="10219"/>
          </w:cols>
          <w:pgMar w:left="240" w:top="339"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Memo</w:t>
      </w:r>
    </w:p>
    <w:p>
      <w:pPr>
        <w:sectPr>
          <w:pgSz w:w="11900" w:h="16838" w:orient="portrait"/>
          <w:cols w:equalWidth="0" w:num="1">
            <w:col w:w="10219"/>
          </w:cols>
          <w:pgMar w:left="240" w:top="344" w:right="1440" w:bottom="0" w:gutter="0" w:footer="0" w:header="0"/>
        </w:sectPr>
      </w:pPr>
    </w:p>
    <w:p>
      <w:pPr>
        <w:spacing w:after="0" w:line="207"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 ------------------------------------------- From Pat Tierney and Sharon Rowlands</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All TF Colleagues</w:t>
      </w:r>
    </w:p>
    <w:p>
      <w:pPr>
        <w:spacing w:after="0" w:line="4" w:lineRule="exact"/>
        <w:rPr>
          <w:sz w:val="20"/>
          <w:szCs w:val="20"/>
          <w:color w:val="auto"/>
        </w:rPr>
      </w:pPr>
    </w:p>
    <w:p>
      <w:pPr>
        <w:sectPr>
          <w:pgSz w:w="11900" w:h="16838" w:orient="portrait"/>
          <w:cols w:equalWidth="0" w:num="3">
            <w:col w:w="4740" w:space="640"/>
            <w:col w:w="220" w:space="0"/>
            <w:col w:w="4619"/>
          </w:cols>
          <w:pgMar w:left="240" w:top="344" w:right="1440" w:bottom="0" w:gutter="0" w:footer="0" w:header="0"/>
          <w:type w:val="continuous"/>
        </w:sect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Dept.</w:t>
      </w:r>
      <w:r>
        <w:rPr>
          <w:rFonts w:ascii="Courier New" w:cs="Courier New" w:eastAsia="Courier New" w:hAnsi="Courier New"/>
          <w:sz w:val="16"/>
          <w:szCs w:val="16"/>
          <w:color w:val="auto"/>
        </w:rPr>
        <w:t>Thomson Financial</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44" w:right="1440" w:bottom="0" w:gutter="0" w:footer="0" w:header="0"/>
          <w:type w:val="continuous"/>
        </w:sectPr>
      </w:pPr>
    </w:p>
    <w:p>
      <w:pPr>
        <w:spacing w:after="0" w:line="1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June 5, 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Subject</w:t>
      </w:r>
      <w:r>
        <w:rPr>
          <w:sz w:val="20"/>
          <w:szCs w:val="20"/>
          <w:color w:val="auto"/>
        </w:rPr>
        <w:tab/>
      </w:r>
      <w:r>
        <w:rPr>
          <w:rFonts w:ascii="Courier New" w:cs="Courier New" w:eastAsia="Courier New" w:hAnsi="Courier New"/>
          <w:sz w:val="18"/>
          <w:szCs w:val="18"/>
          <w:color w:val="auto"/>
        </w:rPr>
        <w:t>Acquisition of Primark</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579" w:firstLine="211"/>
        <w:spacing w:after="0" w:line="235" w:lineRule="auto"/>
        <w:rPr>
          <w:sz w:val="20"/>
          <w:szCs w:val="20"/>
          <w:color w:val="auto"/>
        </w:rPr>
      </w:pPr>
      <w:r>
        <w:rPr>
          <w:rFonts w:ascii="Courier New" w:cs="Courier New" w:eastAsia="Courier New" w:hAnsi="Courier New"/>
          <w:sz w:val="18"/>
          <w:szCs w:val="18"/>
          <w:color w:val="auto"/>
        </w:rPr>
        <w:t>----------------------------- Copies</w:t>
      </w:r>
    </w:p>
    <w:p>
      <w:pPr>
        <w:spacing w:after="0" w:line="201" w:lineRule="exact"/>
        <w:rPr>
          <w:sz w:val="20"/>
          <w:szCs w:val="20"/>
          <w:color w:val="auto"/>
        </w:rPr>
      </w:pPr>
    </w:p>
    <w:p>
      <w:pPr>
        <w:sectPr>
          <w:pgSz w:w="11900" w:h="16838" w:orient="portrait"/>
          <w:cols w:equalWidth="0" w:num="2">
            <w:col w:w="4740" w:space="640"/>
            <w:col w:w="4839"/>
          </w:cols>
          <w:pgMar w:left="240" w:top="34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very pleased to announce that Thomson Financial (TF), through The Thomson Corporation, has entered into an agreement to acquire Primark, a leading provider of financial information and services. Attached please find a press release to be distributed today that further describes the transaction.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acquisition of Primark will immediately enhance our position as a leading global e-information and solutions provider to the financial services industry, and represents an exceptional opportunity for TF to accelerate the realization of its customer-focused strategy. More specifically:</w:t>
      </w:r>
    </w:p>
    <w:p>
      <w:pPr>
        <w:spacing w:after="0" w:line="207" w:lineRule="exact"/>
        <w:rPr>
          <w:sz w:val="20"/>
          <w:szCs w:val="20"/>
          <w:color w:val="auto"/>
        </w:rPr>
      </w:pPr>
    </w:p>
    <w:p>
      <w:pPr>
        <w:ind w:left="540" w:right="2099" w:hanging="532"/>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addition of Primark's extensive data, analytical tools, and workflow solutions significantly broadens TF's customer offerings to include such well-regarded services and brands as: fundamental corporate data from Disclosure and Extel; I/B/E/S, providing earnings expectations to the European market; Vestek mutual fund analytics and data; real-time market data from GlobalTOPIC and A-T Financial; workflow solutions including Global Access and Piranha; and analytical information tools such as Baseline, Datastream and InsiderSCORES.</w:t>
      </w:r>
    </w:p>
    <w:p>
      <w:pPr>
        <w:spacing w:after="0" w:line="212"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Primark's strong European presence, coupled with its operations in North America, Asia and Latin America, immediately expands Thomson Financial's global presence and capabilities - a key requirement for us to capitalize on high-growth global market opportunities.</w:t>
      </w:r>
    </w:p>
    <w:p>
      <w:pPr>
        <w:spacing w:after="0" w:line="207" w:lineRule="exact"/>
        <w:rPr>
          <w:rFonts w:ascii="Courier New" w:cs="Courier New" w:eastAsia="Courier New" w:hAnsi="Courier New"/>
          <w:sz w:val="18"/>
          <w:szCs w:val="18"/>
          <w:color w:val="auto"/>
        </w:rPr>
      </w:pPr>
    </w:p>
    <w:p>
      <w:pPr>
        <w:ind w:left="540" w:right="2099" w:hanging="532"/>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Combined with Primark, TF will have the increased scale and resources to more effectively serve its customers on a global basis, with nearly $2 billion in combined revenues and more than 10,000 employees worldwide. Leveraging our talent and resources will enable us to develop more innovative customer solutions while achieving synergies associated with integrating applicable data collection and processing activities, technology infrastructure, and other appropriate functions of the two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Completion is subject to customary closing conditions including regulatory approval, and a closing is anticipated for the second half of the year. Therefore, while we have signed a definitive merger agreement, Thomson does not yet own Primark, so we are somewhat limited in what we can do together operationally and may be unable to answer some of the questions you may have at this stage. However, know that we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Page</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June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5, 2000</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committed to keeping you informed of developments as they occur, and plan to be very proactive with our communications - particularly once we have closed the transaction and begin the integration of the two companies. If you have any immediate questions, please send them to us via email to the TF-Headquarters mailbox or call the special employee hotline at 800-316-3401 (outside the US, dial 617-856-2422). We will strive to respond to you within 24 hours.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While many of the specifics have yet to be defined, we have a clear overall</w:t>
      </w:r>
    </w:p>
    <w:p>
      <w:pPr>
        <w:sectPr>
          <w:pgSz w:w="11900" w:h="16838" w:orient="portrait"/>
          <w:cols w:equalWidth="0" w:num="1">
            <w:col w:w="10219"/>
          </w:cols>
          <w:pgMar w:left="240" w:top="344" w:right="1440" w:bottom="0" w:gutter="0" w:footer="0" w:header="0"/>
          <w:type w:val="continuous"/>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vision of the organization we want to emerge from this agreement. As we await regulatory approval, we will begin to further develop our integration plans. As an immediate next step, we plan to form several integration teams - composed of key members of both TF and Primark staffs - to begin the process of preparing to bring our two organizations together. Once the integration plan is finalized, we will communicate to you how these two businesses will operate moving forward, and how we will capitalize on the tremendous opportunities this combination affords us.</w:t>
      </w:r>
    </w:p>
    <w:p>
      <w:pPr>
        <w:spacing w:after="0" w:line="212"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During this period, it's important that we all remain focused on providing the highest quality service to our customers, and continuing to make progress on initiatives that will ensure TF's growth well into the future. We look forward to reporting our progress to you, and would like to thank you in advance for your participation and collaboration on this exciting new development.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Best regards.</w:t>
      </w:r>
    </w:p>
    <w:p>
      <w:pPr>
        <w:sectPr>
          <w:pgSz w:w="11900" w:h="16838" w:orient="portrait"/>
          <w:cols w:equalWidth="0" w:num="1">
            <w:col w:w="10219"/>
          </w:cols>
          <w:pgMar w:left="240" w:top="14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Exhibit 99.4</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Analyst Conference Call</w:t>
      </w:r>
    </w:p>
    <w:p>
      <w:pPr>
        <w:ind w:left="3060"/>
        <w:spacing w:after="0" w:line="238" w:lineRule="auto"/>
        <w:rPr>
          <w:sz w:val="20"/>
          <w:szCs w:val="20"/>
          <w:color w:val="auto"/>
        </w:rPr>
      </w:pPr>
      <w:r>
        <w:rPr>
          <w:rFonts w:ascii="Courier New" w:cs="Courier New" w:eastAsia="Courier New" w:hAnsi="Courier New"/>
          <w:sz w:val="18"/>
          <w:szCs w:val="18"/>
          <w:color w:val="auto"/>
        </w:rPr>
        <w:t>Dick Harrington Script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Introduction</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Thank you, John. Good morning, and thank you for joining us on such short notice.</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I'm sure you have all read the press release we issued this morning announcing our intention to acquire Primark. I'd like to spend the next few minutes detailing how this acquisition fits into Thomson's strategic framework and why we think it is such a great addition</w:t>
      </w:r>
    </w:p>
    <w:p>
      <w:pPr>
        <w:spacing w:after="0" w:line="202" w:lineRule="exact"/>
        <w:rPr>
          <w:sz w:val="20"/>
          <w:szCs w:val="20"/>
          <w:color w:val="auto"/>
        </w:rPr>
      </w:pPr>
    </w:p>
    <w:p>
      <w:pPr>
        <w:ind w:left="960" w:hanging="531"/>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us,</w:t>
      </w:r>
    </w:p>
    <w:p>
      <w:pPr>
        <w:ind w:left="960" w:hanging="531"/>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our customers and</w:t>
      </w:r>
    </w:p>
    <w:p>
      <w:pPr>
        <w:ind w:left="960" w:hanging="531"/>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our shareholders.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As most of you know, The Thomson Corporation is sharply focused on being the leading global provider of e-information and solutions to businesses and professionals, in each of our targeted market groups.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Thomson Financial is our second largest market group with 1999 revenues of $1.44 billion. The acquisition of Primark will immediately enhance Thomson Financial's position as a leading information provider to the financial services industry globally.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Primark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For those of you who are not familiar with Primark, it is a NYSE listed corporation based in Boston. They had 1999 revenues of about $500 million. Over 85% of those sales were electronic - including 8% Internet-based.</w:t>
      </w: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Primark has 3,500 employees worldwide, with a strong presence in the UK, Europe and the United States. They also have offices in Asia and Latin America.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Primark's products and services are very complementary to Thomson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40" w:right="199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Primark has great content. They have extensive data and analytical tools that will significantly broaden Thomson Financial's customer offerings in important areas such as...Fundamental corporate data, brokerage and fund management data, UK market data and economic data...as well as providing high-level analytic tools and online services. Their portfolio includes such strong product brands as:</w:t>
      </w:r>
    </w:p>
    <w:p>
      <w:pPr>
        <w:spacing w:after="0" w:line="7" w:lineRule="exact"/>
        <w:rPr>
          <w:rFonts w:ascii="Courier New" w:cs="Courier New" w:eastAsia="Courier New" w:hAnsi="Courier New"/>
          <w:sz w:val="18"/>
          <w:szCs w:val="18"/>
          <w:color w:val="auto"/>
        </w:rPr>
      </w:pPr>
    </w:p>
    <w:p>
      <w:pPr>
        <w:ind w:left="13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 A-T Financial Information o Baseline</w:t>
      </w:r>
    </w:p>
    <w:p>
      <w:pPr>
        <w:spacing w:after="0" w:line="5" w:lineRule="exact"/>
        <w:rPr>
          <w:rFonts w:ascii="Courier New" w:cs="Courier New" w:eastAsia="Courier New" w:hAnsi="Courier New"/>
          <w:sz w:val="18"/>
          <w:szCs w:val="18"/>
          <w:color w:val="auto"/>
        </w:rPr>
      </w:pPr>
    </w:p>
    <w:p>
      <w:pPr>
        <w:jc w:val="both"/>
        <w:ind w:left="1380" w:right="7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 Disclosure o Datastream</w:t>
      </w:r>
    </w:p>
    <w:p>
      <w:pPr>
        <w:spacing w:after="0" w:line="1" w:lineRule="exact"/>
        <w:rPr>
          <w:rFonts w:ascii="Courier New" w:cs="Courier New" w:eastAsia="Courier New" w:hAnsi="Courier New"/>
          <w:sz w:val="18"/>
          <w:szCs w:val="18"/>
          <w:color w:val="auto"/>
        </w:rPr>
      </w:pP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   Global Access</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   I/B/E/S (pronounced Eye-bess)</w:t>
      </w:r>
    </w:p>
    <w:p>
      <w:pPr>
        <w:spacing w:after="0" w:line="207"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they have a broad global presence. Half of Primark's business is in Europe. This strong European presence, coupled with its operations in North America, Asia and Latin America, will immediately expand Thomson Financial's global presence and capabilities - a key requirement to capitalize on these high-growth market opportunities. This strong international presence will more than double Thomson Financial's revenues from outside of North America - from 9% to 20%</w:t>
      </w:r>
    </w:p>
    <w:p>
      <w:pPr>
        <w:spacing w:after="0" w:line="211" w:lineRule="exact"/>
        <w:rPr>
          <w:rFonts w:ascii="Courier New" w:cs="Courier New" w:eastAsia="Courier New" w:hAnsi="Courier New"/>
          <w:sz w:val="18"/>
          <w:szCs w:val="18"/>
          <w:color w:val="auto"/>
        </w:rPr>
      </w:pPr>
    </w:p>
    <w:p>
      <w:pPr>
        <w:ind w:left="540" w:right="2099" w:hanging="532"/>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Lastly, the combination of Primark with Thomson Financial will result in increased scale and resources to enable Thomson Financial to more effectively serve its customers on a global basis.</w:t>
      </w:r>
    </w:p>
    <w:p>
      <w:pPr>
        <w:spacing w:after="0" w:line="208" w:lineRule="exact"/>
        <w:rPr>
          <w:rFonts w:ascii="Courier New" w:cs="Courier New" w:eastAsia="Courier New" w:hAnsi="Courier New"/>
          <w:sz w:val="18"/>
          <w:szCs w:val="18"/>
          <w:color w:val="auto"/>
        </w:rPr>
      </w:pPr>
    </w:p>
    <w:p>
      <w:pPr>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addition of Primark, Thomson Financial will have nearly $2 billion in combined revenue and more than 10,000 employees located around the world.</w:t>
      </w:r>
    </w:p>
    <w:p>
      <w:pPr>
        <w:spacing w:after="0" w:line="208" w:lineRule="exact"/>
        <w:rPr>
          <w:rFonts w:ascii="Courier New" w:cs="Courier New" w:eastAsia="Courier New" w:hAnsi="Courier New"/>
          <w:sz w:val="18"/>
          <w:szCs w:val="18"/>
          <w:color w:val="auto"/>
        </w:rPr>
      </w:pPr>
    </w:p>
    <w:p>
      <w:pPr>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will give us the additional talent and resources to help us develop value-added products and services, and deliver them more efficiently to our global customer base.</w:t>
      </w:r>
    </w:p>
    <w:p>
      <w:pPr>
        <w:sectPr>
          <w:pgSz w:w="11900" w:h="16838" w:orient="portrait"/>
          <w:cols w:equalWidth="0" w:num="1">
            <w:col w:w="10219"/>
          </w:cols>
          <w:pgMar w:left="240" w:top="339" w:right="1440" w:bottom="566"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Conclusion</w:t>
      </w:r>
    </w:p>
    <w:p>
      <w:pPr>
        <w:spacing w:after="0" w:line="20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Before I turn it over to our CFO, Bob Daleo; I'd like to emphasize how enthusiastic I am about this tremendous combination.</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Primark has some terrific talent, headed by Joe Kasputys, their Chairman and CEO. The addition of Primark will strengthen Thomson Financial's position as one of the leading financial information companies in the world.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Bob will briefly review some of the key terms of the transaction.</w:t>
      </w:r>
    </w:p>
    <w:p>
      <w:pPr>
        <w:sectPr>
          <w:pgSz w:w="11900" w:h="16838" w:orient="portrait"/>
          <w:cols w:equalWidth="0" w:num="1">
            <w:col w:w="10219"/>
          </w:cols>
          <w:pgMar w:left="240" w:top="919"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Exhibit 99.5</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THOMSON TO ACQUIRE PRIMARK CORPORATION</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Thomson announced today that it had agreed to acquire Primark, a provider of financial, economic and market research information products and solutions to a broad spectrum of customers worldwide, for a cash tender offer for all shares of Primark stock at US$38.00 per share -- or approximately US$842 million. Thomson will also assume approximately US$235 in Primark debt.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copy of the press release is attached for your review.</w:t>
      </w:r>
    </w:p>
    <w:p>
      <w:pPr>
        <w:spacing w:after="0" w:line="207" w:lineRule="exact"/>
        <w:rPr>
          <w:sz w:val="20"/>
          <w:szCs w:val="20"/>
          <w:color w:val="auto"/>
        </w:rPr>
      </w:pPr>
    </w:p>
    <w:p>
      <w:pPr>
        <w:ind w:left="540" w:right="177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Investor Conference Call has been set up for 10:30 AM today. CEO Dick Harrington and CFO Bob Daleo of Thomson will be available to answer your questions about the acquisition of Primark. You may participate in the call as follows:</w:t>
      </w:r>
    </w:p>
    <w:tbl>
      <w:tblPr>
        <w:tblLayout w:type="fixed"/>
        <w:tblInd w:w="540" w:type="dxa"/>
        <w:tblCellMar>
          <w:top w:w="0" w:type="dxa"/>
          <w:left w:w="0" w:type="dxa"/>
          <w:bottom w:w="0" w:type="dxa"/>
          <w:right w:w="0" w:type="dxa"/>
        </w:tblCellMar>
      </w:tblPr>
      <w:tr>
        <w:trPr>
          <w:trHeight w:val="203"/>
        </w:trPr>
        <w:tc>
          <w:tcPr>
            <w:tcW w:w="26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2220" w:type="dxa"/>
            <w:vAlign w:val="bottom"/>
          </w:tcPr>
          <w:p>
            <w:pPr>
              <w:ind w:left="160"/>
              <w:spacing w:after="0"/>
              <w:rPr>
                <w:sz w:val="20"/>
                <w:szCs w:val="20"/>
                <w:color w:val="auto"/>
              </w:rPr>
            </w:pPr>
            <w:r>
              <w:rPr>
                <w:rFonts w:ascii="Courier New" w:cs="Courier New" w:eastAsia="Courier New" w:hAnsi="Courier New"/>
                <w:sz w:val="18"/>
                <w:szCs w:val="18"/>
                <w:color w:val="auto"/>
              </w:rPr>
              <w:t>From North America</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800-288-8967</w:t>
            </w:r>
          </w:p>
        </w:tc>
      </w:tr>
      <w:tr>
        <w:trPr>
          <w:trHeight w:val="203"/>
        </w:trPr>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w:t>
            </w:r>
          </w:p>
        </w:tc>
        <w:tc>
          <w:tcPr>
            <w:tcW w:w="2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International</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612-332-0637</w:t>
            </w:r>
          </w:p>
        </w:tc>
      </w:tr>
      <w:tr>
        <w:trPr>
          <w:trHeight w:val="203"/>
        </w:trPr>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r>
    </w:tbl>
    <w:p>
      <w:pPr>
        <w:spacing w:after="0" w:line="201"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STRATEGIC RATIONALE:</w:t>
      </w:r>
    </w:p>
    <w:p>
      <w:pPr>
        <w:spacing w:after="0" w:line="4" w:lineRule="exact"/>
        <w:rPr>
          <w:rFonts w:ascii="Courier New" w:cs="Courier New" w:eastAsia="Courier New" w:hAnsi="Courier New"/>
          <w:sz w:val="18"/>
          <w:szCs w:val="18"/>
          <w:color w:val="auto"/>
        </w:rPr>
      </w:pPr>
    </w:p>
    <w:p>
      <w:pPr>
        <w:ind w:left="960" w:right="1999" w:hanging="425"/>
        <w:spacing w:after="0" w:line="279" w:lineRule="auto"/>
        <w:tabs>
          <w:tab w:leader="none" w:pos="960" w:val="left"/>
        </w:tabs>
        <w:numPr>
          <w:ilvl w:val="2"/>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Primark is a major addition to the Thomson Financial market group, immediately enhancing its position as a leading, global e-information and solutions provider to the financial services industry.</w:t>
      </w:r>
    </w:p>
    <w:p>
      <w:pPr>
        <w:spacing w:after="0" w:line="178" w:lineRule="exact"/>
        <w:rPr>
          <w:rFonts w:ascii="Courier New" w:cs="Courier New" w:eastAsia="Courier New" w:hAnsi="Courier New"/>
          <w:sz w:val="16"/>
          <w:szCs w:val="16"/>
          <w:color w:val="auto"/>
        </w:rPr>
      </w:pPr>
    </w:p>
    <w:p>
      <w:pPr>
        <w:ind w:left="960" w:right="1879" w:hanging="425"/>
        <w:spacing w:after="0" w:line="236" w:lineRule="auto"/>
        <w:tabs>
          <w:tab w:leader="none" w:pos="96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addition of Primark's extensive data, analytical tools, and workflow solutions significantly broadens Thomson Financial's customer offerings.</w:t>
      </w:r>
    </w:p>
    <w:p>
      <w:pPr>
        <w:spacing w:after="0" w:line="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Key data categories:</w:t>
      </w: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Fundamental Corporate Data</w:t>
      </w: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Market Data</w:t>
      </w: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Economic Data</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Branded analytical products and new workflow solutions:</w:t>
      </w: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Online Services</w:t>
      </w: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Analytic Tools</w:t>
      </w:r>
    </w:p>
    <w:p>
      <w:pPr>
        <w:spacing w:after="0" w:line="207" w:lineRule="exact"/>
        <w:rPr>
          <w:rFonts w:ascii="Courier New" w:cs="Courier New" w:eastAsia="Courier New" w:hAnsi="Courier New"/>
          <w:sz w:val="18"/>
          <w:szCs w:val="18"/>
          <w:color w:val="auto"/>
        </w:rPr>
      </w:pPr>
    </w:p>
    <w:p>
      <w:pPr>
        <w:ind w:left="960" w:right="2199" w:hanging="531"/>
        <w:spacing w:after="0" w:line="237" w:lineRule="auto"/>
        <w:tabs>
          <w:tab w:leader="none" w:pos="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Primark's strong European presence, coupled with its operations in North America, Asia and Latin America, immediately expand Thomson Financial's global presence and capabilities - a key requirement to capitalize on high-growth market opportunities.</w:t>
      </w:r>
    </w:p>
    <w:p>
      <w:pPr>
        <w:spacing w:after="0" w:line="4" w:lineRule="exact"/>
        <w:rPr>
          <w:rFonts w:ascii="Courier New" w:cs="Courier New" w:eastAsia="Courier New" w:hAnsi="Courier New"/>
          <w:sz w:val="18"/>
          <w:szCs w:val="18"/>
          <w:color w:val="auto"/>
        </w:rPr>
      </w:pPr>
    </w:p>
    <w:p>
      <w:pPr>
        <w:ind w:left="1480" w:right="17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 international financial information market is growing twice as fast as the US.</w:t>
      </w:r>
    </w:p>
    <w:p>
      <w:pPr>
        <w:spacing w:after="0" w:line="5" w:lineRule="exact"/>
        <w:rPr>
          <w:rFonts w:ascii="Courier New" w:cs="Courier New" w:eastAsia="Courier New" w:hAnsi="Courier New"/>
          <w:sz w:val="18"/>
          <w:szCs w:val="18"/>
          <w:color w:val="auto"/>
        </w:rPr>
      </w:pPr>
    </w:p>
    <w:p>
      <w:pPr>
        <w:ind w:left="1480" w:right="199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oTF revenues outside North America will more than double (from 9% to 20%).</w:t>
      </w:r>
    </w:p>
    <w:p>
      <w:pPr>
        <w:spacing w:after="0" w:line="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Primark's strengths in Europe include:</w:t>
      </w: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UK Real-Time Equities Information and Electronic Trading</w:t>
      </w: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Equity Research, Earnings Estimates and Broker Research</w:t>
      </w: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Portfolio Management and Investment Accounting</w:t>
      </w:r>
    </w:p>
    <w:p>
      <w:pPr>
        <w:spacing w:after="0" w:line="207" w:lineRule="exact"/>
        <w:rPr>
          <w:rFonts w:ascii="Courier New" w:cs="Courier New" w:eastAsia="Courier New" w:hAnsi="Courier New"/>
          <w:sz w:val="18"/>
          <w:szCs w:val="18"/>
          <w:color w:val="auto"/>
        </w:rPr>
      </w:pPr>
    </w:p>
    <w:p>
      <w:pPr>
        <w:ind w:left="960" w:right="2099" w:hanging="531"/>
        <w:spacing w:after="0" w:line="268" w:lineRule="auto"/>
        <w:tabs>
          <w:tab w:leader="none" w:pos="96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Primark, Thomson Financial will have the increased scale and resources to more effectively serve its customers on a global basis.</w:t>
      </w:r>
    </w:p>
    <w:p>
      <w:pPr>
        <w:ind w:left="1480" w:right="26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oNearly $2 billion in combined revenue and more than 10,000 employees worldwide.</w:t>
      </w:r>
    </w:p>
    <w:p>
      <w:pPr>
        <w:spacing w:after="0" w:line="5" w:lineRule="exact"/>
        <w:rPr>
          <w:rFonts w:ascii="Courier New" w:cs="Courier New" w:eastAsia="Courier New" w:hAnsi="Courier New"/>
          <w:sz w:val="16"/>
          <w:szCs w:val="16"/>
          <w:color w:val="auto"/>
        </w:rPr>
      </w:pPr>
    </w:p>
    <w:p>
      <w:pPr>
        <w:ind w:left="1480" w:right="1999" w:hanging="527"/>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oTalent and resources to more strategically invest in and develop state-of-the-art technology and solutions to further enhance and broaden capabilities.</w:t>
      </w:r>
    </w:p>
    <w:p>
      <w:pPr>
        <w:spacing w:after="0" w:line="6" w:lineRule="exact"/>
        <w:rPr>
          <w:rFonts w:ascii="Courier New" w:cs="Courier New" w:eastAsia="Courier New" w:hAnsi="Courier New"/>
          <w:sz w:val="16"/>
          <w:szCs w:val="16"/>
          <w:color w:val="auto"/>
        </w:rPr>
      </w:pPr>
    </w:p>
    <w:p>
      <w:pPr>
        <w:ind w:left="1480" w:right="1999" w:hanging="527"/>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oAchieve synergies by leveraging the combined data collection and processing activities, technology infrastructure and sales and marketing organizations.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ITEMS:</w:t>
      </w:r>
    </w:p>
    <w:p>
      <w:pPr>
        <w:spacing w:after="0" w:line="4" w:lineRule="exact"/>
        <w:rPr>
          <w:sz w:val="20"/>
          <w:szCs w:val="20"/>
          <w:color w:val="auto"/>
        </w:rPr>
      </w:pPr>
    </w:p>
    <w:p>
      <w:pPr>
        <w:ind w:left="540" w:right="1999"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commences the week of June 12th. The acquisition is expected to be completed during the second half of this year.</w:t>
      </w:r>
    </w:p>
    <w:p>
      <w:pPr>
        <w:spacing w:after="0" w:line="5"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information on Primark (including historical financial results) may be found at their corporate web-site at http://www.primark.com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Regards,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Kechejian</w:t>
      </w:r>
    </w:p>
    <w:p>
      <w:pPr>
        <w:spacing w:after="0" w:line="238" w:lineRule="auto"/>
        <w:rPr>
          <w:sz w:val="20"/>
          <w:szCs w:val="20"/>
          <w:color w:val="auto"/>
        </w:rPr>
      </w:pPr>
      <w:r>
        <w:rPr>
          <w:rFonts w:ascii="Courier New" w:cs="Courier New" w:eastAsia="Courier New" w:hAnsi="Courier New"/>
          <w:sz w:val="18"/>
          <w:szCs w:val="18"/>
          <w:color w:val="auto"/>
        </w:rPr>
        <w:t>Thomson Investor Relations</w:t>
      </w:r>
    </w:p>
    <w:p>
      <w:pPr>
        <w:sectPr>
          <w:pgSz w:w="11900" w:h="16838" w:orient="portrait"/>
          <w:cols w:equalWidth="0" w:num="1">
            <w:col w:w="10219"/>
          </w:cols>
          <w:pgMar w:left="240" w:top="33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Exhibit 99.6</w:t>
      </w: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INTEROFFICE MEMORANDUM</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5, 2000</w:t>
      </w:r>
    </w:p>
    <w:p>
      <w:pPr>
        <w:sectPr>
          <w:pgSz w:w="11900" w:h="16838" w:orient="portrait"/>
          <w:cols w:equalWidth="0" w:num="1">
            <w:col w:w="10219"/>
          </w:cols>
          <w:pgMar w:left="240" w:top="339" w:right="1440" w:bottom="564"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PRIMARK EMPLOYEES</w:t>
      </w:r>
    </w:p>
    <w:p>
      <w:pPr>
        <w:spacing w:after="0" w:line="200" w:lineRule="exact"/>
        <w:rPr>
          <w:sz w:val="20"/>
          <w:szCs w:val="20"/>
          <w:color w:val="auto"/>
        </w:rPr>
      </w:pPr>
    </w:p>
    <w:p>
      <w:pPr>
        <w:sectPr>
          <w:pgSz w:w="11900" w:h="16838" w:orient="portrait"/>
          <w:cols w:equalWidth="0" w:num="2">
            <w:col w:w="560" w:space="720"/>
            <w:col w:w="8939"/>
          </w:cols>
          <w:pgMar w:left="240" w:top="339" w:right="1440" w:bottom="564"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JOE KASPUTYS</w:t>
      </w:r>
    </w:p>
    <w:p>
      <w:pPr>
        <w:spacing w:after="0" w:line="216" w:lineRule="exact"/>
        <w:rPr>
          <w:sz w:val="20"/>
          <w:szCs w:val="20"/>
          <w:color w:val="auto"/>
        </w:rPr>
      </w:pPr>
    </w:p>
    <w:p>
      <w:pPr>
        <w:sectPr>
          <w:pgSz w:w="11900" w:h="16838" w:orient="portrait"/>
          <w:cols w:equalWidth="0" w:num="2">
            <w:col w:w="560" w:space="720"/>
            <w:col w:w="8939"/>
          </w:cols>
          <w:pgMar w:left="240" w:top="339" w:right="1440" w:bottom="564"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MERGER OF PRIMARK and THOMSON FINANCIAL</w:t>
      </w:r>
    </w:p>
    <w:p>
      <w:pPr>
        <w:spacing w:after="0" w:line="200" w:lineRule="exact"/>
        <w:rPr>
          <w:sz w:val="20"/>
          <w:szCs w:val="20"/>
          <w:color w:val="auto"/>
        </w:rPr>
      </w:pPr>
    </w:p>
    <w:p>
      <w:pPr>
        <w:sectPr>
          <w:pgSz w:w="11900" w:h="16838" w:orient="portrait"/>
          <w:cols w:equalWidth="0" w:num="2">
            <w:col w:w="860" w:space="420"/>
            <w:col w:w="8939"/>
          </w:cols>
          <w:pgMar w:left="240" w:top="339" w:right="1440" w:bottom="564"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Primark Corporation and The Thomson Corporation have just executed a merger agreement. A copy of the joint press release we issued this morning is attached.</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 am very excited about this new opportunity for Primark and for us all. Primark's leading businesses will join with those of Thomson to create a financial information vendor that covers the globe with a complete product offering. The fit between Primark and Thompson Financial is ideal, with the combination providing both a scale of operation and access to resources that we have never before enjoyed. Thomson recognizes that Primark's truly unique asset is the dedication and caliber of our employees, who will have more opportunities than ever before.</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 strongly believe that Thomson Financial, with its industry expertise, world-class content and significant resources, is the ideal partner for Primark. Thomson Financial is excited about our future prospects and is committed to grow our businesses. This includes further investments in the many promising initiatives that are currently underway within Primark.</w:t>
      </w:r>
    </w:p>
    <w:p>
      <w:pPr>
        <w:spacing w:after="0" w:line="209"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Once the merger is completed, I will assume the position of Chairman of Thomson Financial. Other members of Primark's management team will also take on new responsibilities, as we find ways to take advantage of joint capabilities. Both the Primark management team and I will work closely with you to help insure a successful and positive transition. We will begin planning for this transition immediately, while the tender offer and regulatory approvals are in process.</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Both the management at Primark and Thomson Financial believe this merger will be a great benefit to the industry. The combination of our two companies will significantly broaden our product line, and the increased scale and resources will enable all of us to bring a wide range of innovative customer solutions to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Memorandum</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June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5, 2000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Page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As important as this merger is, we must not let it distract us from our primary mission of delivering top quality products and services to our customers. We must press ahead with sales, product development, technology improvements and all other critical programs within Primark to keep our business growing.</w:t>
      </w:r>
    </w:p>
    <w:p>
      <w:pPr>
        <w:spacing w:after="0" w:line="182"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Your management team and I are committed to keep you fully informed on the progress of our integration. In order to introduce you to our new colleagues, a webcast will shortly be available with a message from me and the two top Thomson Financial executives, Pat Tierney, president and chief executive officer, and Sharon Rowlands, chief operating officer. We will provide you with updates as they occur, either in person, through email or by way of a webcast.</w:t>
      </w:r>
    </w:p>
    <w:p>
      <w:pPr>
        <w:spacing w:after="0" w:line="18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the meantime, it is "business as usual," with the Primark team proceeding with the exciting initiatives we have underway.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Joe Kasputys</w:t>
      </w:r>
    </w:p>
    <w:sectPr>
      <w:pgSz w:w="11900" w:h="16838" w:orient="portrait"/>
      <w:cols w:equalWidth="0" w:num="1">
        <w:col w:w="10219"/>
      </w:cols>
      <w:pgMar w:left="240" w:top="339" w:right="1440" w:bottom="5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upperLetter"/>
      <w:start w:val="24"/>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703"/>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o"/>
      <w:numFmt w:val="bullet"/>
      <w:start w:val="1"/>
    </w:lvl>
  </w:abstractNum>
  <w:abstractNum w:abstractNumId="8">
    <w:nsid w:val="1190CDE7"/>
    <w:multiLevelType w:val="hybridMultilevel"/>
    <w:lvl w:ilvl="0">
      <w:lvlJc w:val="left"/>
      <w:lvlText w:val="o"/>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gt;&gt;"/>
      <w:numFmt w:val="bullet"/>
      <w:start w:val="1"/>
    </w:lvl>
  </w:abstractNum>
  <w:abstractNum w:abstractNumId="11">
    <w:nsid w:val="3352255A"/>
    <w:multiLevelType w:val="hybridMultilevel"/>
    <w:lvl w:ilvl="0">
      <w:lvlJc w:val="left"/>
      <w:lvlText w:val="&gt;&gt;"/>
      <w:numFmt w:val="bullet"/>
      <w:start w:val="1"/>
    </w:lvl>
    <w:lvl w:ilvl="1">
      <w:lvlJc w:val="left"/>
      <w:lvlText w:val="%2"/>
      <w:numFmt w:val="decimal"/>
      <w:start w:val="1"/>
    </w:lvl>
    <w:lvl w:ilvl="2">
      <w:lvlJc w:val="left"/>
      <w:lvlText w:val="%3."/>
      <w:numFmt w:val="decimal"/>
      <w:start w:val="1"/>
    </w:lvl>
  </w:abstractNum>
  <w:abstractNum w:abstractNumId="12">
    <w:nsid w:val="109CF92E"/>
    <w:multiLevelType w:val="hybridMultilevel"/>
    <w:lvl w:ilvl="0">
      <w:lvlJc w:val="left"/>
      <w:lvlText w:val="&gt;&gt;"/>
      <w:numFmt w:val="bullet"/>
      <w:start w:val="1"/>
    </w:lvl>
    <w:lvl w:ilvl="1">
      <w:lvlJc w:val="left"/>
      <w:lvlText w:val="%2."/>
      <w:numFmt w:val="decimal"/>
      <w:start w:val="3"/>
    </w:lvl>
    <w:lvl w:ilvl="2">
      <w:lvlJc w:val="left"/>
      <w:lvlText w:val="%3"/>
      <w:numFmt w:val="decimal"/>
      <w:start w:val="1"/>
    </w:lvl>
  </w:abstractNum>
  <w:abstractNum w:abstractNumId="13">
    <w:nsid w:val="DED7263"/>
    <w:multiLevelType w:val="hybridMultilevel"/>
    <w:lvl w:ilvl="0">
      <w:lvlJc w:val="left"/>
      <w:lvlText w:val="&gt;&gt;"/>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2019-12-16T10:00:49Z</dcterms:created>
  <dcterms:modified xsi:type="dcterms:W3CDTF">2019-12-16T10:00:49Z</dcterms:modified>
</cp:coreProperties>
</file>