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Thomson Reuters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of Thomson Reuters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884903709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Colman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65 Queen Street West, Suite 2400,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Toronto, Ontario, Z4, M5H 2M8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(416)-364-8700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THOMSON INVESTMENTS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ONTARIO, CANADA</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gridSpan w:val="2"/>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spacing w:after="0"/>
              <w:rPr>
                <w:sz w:val="18"/>
                <w:szCs w:val="18"/>
                <w:color w:val="auto"/>
              </w:rPr>
            </w:pP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313,508,841.00</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Reporting</w:t>
            </w: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21"/>
                <w:szCs w:val="21"/>
                <w:color w:val="auto"/>
              </w:rPr>
            </w:pP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24"/>
                <w:szCs w:val="24"/>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313,508,841.00</w:t>
            </w:r>
          </w:p>
        </w:tc>
        <w:tc>
          <w:tcPr>
            <w:tcW w:w="0" w:type="dxa"/>
            <w:vAlign w:val="bottom"/>
          </w:tcPr>
          <w:p>
            <w:pPr>
              <w:spacing w:after="0"/>
              <w:rPr>
                <w:sz w:val="1"/>
                <w:szCs w:val="1"/>
                <w:color w:val="auto"/>
              </w:rPr>
            </w:pPr>
          </w:p>
        </w:tc>
      </w:tr>
      <w:tr>
        <w:trPr>
          <w:trHeight w:val="338"/>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313,508,841.00</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69.6 %</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220" w:type="dxa"/>
            <w:vAlign w:val="bottom"/>
          </w:tcPr>
          <w:p>
            <w:pPr>
              <w:spacing w:after="0"/>
              <w:rPr>
                <w:sz w:val="24"/>
                <w:szCs w:val="24"/>
                <w:color w:val="auto"/>
              </w:rPr>
            </w:pP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9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In</w:t>
            </w:r>
          </w:p>
        </w:tc>
        <w:tc>
          <w:tcPr>
            <w:tcW w:w="10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reference to rows 8 and 10 above, includes 300,551,801 common shares of Thomson Reuters Corporation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320" w:type="dxa"/>
            <w:vAlign w:val="bottom"/>
            <w:gridSpan w:val="2"/>
          </w:tcPr>
          <w:p>
            <w:pPr>
              <w:spacing w:after="0" w:line="229" w:lineRule="exact"/>
              <w:rPr>
                <w:sz w:val="20"/>
                <w:szCs w:val="20"/>
                <w:color w:val="auto"/>
              </w:rPr>
            </w:pPr>
            <w:r>
              <w:rPr>
                <w:rFonts w:ascii="Times New Roman" w:cs="Times New Roman" w:eastAsia="Times New Roman" w:hAnsi="Times New Roman"/>
                <w:sz w:val="22"/>
                <w:szCs w:val="22"/>
                <w:color w:val="auto"/>
              </w:rPr>
              <w:t>("Common Shares") benefically owned by The Woodbridge Company Limited and subsidiaries and 12,957,040</w:t>
            </w:r>
          </w:p>
        </w:tc>
        <w:tc>
          <w:tcPr>
            <w:tcW w:w="0" w:type="dxa"/>
            <w:vAlign w:val="bottom"/>
          </w:tcPr>
          <w:p>
            <w:pPr>
              <w:spacing w:after="0"/>
              <w:rPr>
                <w:sz w:val="1"/>
                <w:szCs w:val="1"/>
                <w:color w:val="auto"/>
              </w:rPr>
            </w:pPr>
          </w:p>
        </w:tc>
      </w:tr>
      <w:tr>
        <w:trPr>
          <w:trHeight w:val="255"/>
        </w:trPr>
        <w:tc>
          <w:tcPr>
            <w:tcW w:w="9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Common Shares beneficially owned by the family of the late Roy H. Thomson, the first Lord Thomson of Fleet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-5247005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-1741170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through various affiliated corporations. In reference to row 13 above, based on 450,424,766 Common Shares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outstanding as of March 31, 2025.</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THE WOODBRIDGE COMPANY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300,551,801.00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300,551,801.00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300,551,801.00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9" w:orient="portrait"/>
          <w:cols w:equalWidth="0" w:num="2">
            <w:col w:w="1100" w:space="60"/>
            <w:col w:w="10080"/>
          </w:cols>
          <w:pgMar w:left="320" w:top="355"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89"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1908720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0"/>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188,772,148.00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89" w:orient="portrait"/>
          <w:cols w:equalWidth="0" w:num="1">
            <w:col w:w="11240"/>
          </w:cols>
          <w:pgMar w:left="320" w:top="355" w:right="339" w:bottom="0" w:gutter="0" w:footer="0" w:header="0"/>
          <w:type w:val="continuous"/>
        </w:sectPr>
      </w:pPr>
    </w:p>
    <w:bookmarkStart w:id="3" w:name="page4"/>
    <w:bookmarkEnd w:id="3"/>
    <w:p>
      <w:pPr>
        <w:ind w:left="1480"/>
        <w:spacing w:after="0"/>
        <w:rPr>
          <w:sz w:val="20"/>
          <w:szCs w:val="20"/>
          <w:color w:val="auto"/>
        </w:rPr>
      </w:pPr>
      <w:r>
        <w:rPr>
          <w:rFonts w:ascii="Times New Roman" w:cs="Times New Roman" w:eastAsia="Times New Roman" w:hAnsi="Times New Roman"/>
          <w:sz w:val="22"/>
          <w:szCs w:val="22"/>
          <w:color w:val="auto"/>
        </w:rPr>
        <w:t>188,772,148.00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188,772,148.00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41.9 %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355"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1000706525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36,348,839.00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36,348,839.00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36,348,839.00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100" w:space="60"/>
            <w:col w:w="10080"/>
          </w:cols>
          <w:pgMar w:left="320" w:top="355" w:right="339" w:bottom="0" w:gutter="0" w:footer="0" w:header="0"/>
          <w:type w:val="continuous"/>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22"/>
          <w:szCs w:val="22"/>
          <w:color w:val="auto"/>
        </w:rPr>
        <w:t>CO</w:t>
      </w:r>
    </w:p>
    <w:p>
      <w:pPr>
        <w:spacing w:after="0" w:line="2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1396164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12,921,791.00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12,921,791.00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12,921,791.00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355" w:right="33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ectPr>
          <w:pgSz w:w="11900" w:h="16838" w:orient="portrait"/>
          <w:cols w:equalWidth="0" w:num="1">
            <w:col w:w="11240"/>
          </w:cols>
          <w:pgMar w:left="320" w:top="355" w:right="339" w:bottom="0"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1925124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506,720.00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506,720.00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506,720.00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6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Woodbridge Investments Corporation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6" w:name="page7"/>
    <w:bookmarkEnd w:id="6"/>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2,303.00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2,303.00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1000927194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1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6,200,000.00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7" w:name="page8"/>
    <w:bookmarkEnd w:id="7"/>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6,200,000.00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1000927196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8" w:name="page9"/>
    <w:bookmarkEnd w:id="8"/>
    <w:p>
      <w:pPr>
        <w:ind w:left="1160" w:right="5600" w:hanging="1112"/>
        <w:spacing w:after="0" w:line="371" w:lineRule="auto"/>
        <w:tabs>
          <w:tab w:leader="none" w:pos="11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1.4 %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457"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457"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1000927197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45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457"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ectPr>
          <w:pgSz w:w="11900" w:h="16838" w:orient="portrait"/>
          <w:cols w:equalWidth="0" w:num="2">
            <w:col w:w="2680" w:space="440"/>
            <w:col w:w="8120"/>
          </w:cols>
          <w:pgMar w:left="320" w:top="111" w:right="339" w:bottom="457" w:gutter="0" w:footer="0" w:header="0"/>
          <w:type w:val="continuous"/>
        </w:sectPr>
      </w:pPr>
    </w:p>
    <w:bookmarkStart w:id="9" w:name="page10"/>
    <w:bookmarkEnd w:id="9"/>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1000927200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100" w:space="60"/>
            <w:col w:w="10080"/>
          </w:cols>
          <w:pgMar w:left="320" w:top="1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87" w:orient="portrait"/>
          <w:cols w:equalWidth="0" w:num="2">
            <w:col w:w="2680" w:space="440"/>
            <w:col w:w="8120"/>
          </w:cols>
          <w:pgMar w:left="320" w:top="1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1000927201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7" w:orient="portrait"/>
          <w:cols w:equalWidth="0" w:num="1">
            <w:col w:w="11240"/>
          </w:cols>
          <w:pgMar w:left="320" w:top="110" w:right="339" w:bottom="0" w:gutter="0" w:footer="0" w:header="0"/>
          <w:type w:val="continuous"/>
        </w:sectPr>
      </w:pPr>
    </w:p>
    <w:bookmarkStart w:id="10" w:name="page11"/>
    <w:bookmarkEnd w:id="10"/>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6" w:orient="portrait"/>
          <w:cols w:equalWidth="0" w:num="2">
            <w:col w:w="1100" w:space="60"/>
            <w:col w:w="10080"/>
          </w:cols>
          <w:pgMar w:left="320" w:top="13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76" w:orient="portrait"/>
          <w:cols w:equalWidth="0" w:num="2">
            <w:col w:w="2680" w:space="440"/>
            <w:col w:w="8120"/>
          </w:cols>
          <w:pgMar w:left="320" w:top="1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1000927202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2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76" w:orient="portrait"/>
          <w:cols w:equalWidth="0" w:num="1">
            <w:col w:w="11240"/>
          </w:cols>
          <w:pgMar w:left="320" w:top="139" w:right="339" w:bottom="0" w:gutter="0" w:footer="0" w:header="0"/>
          <w:type w:val="continuous"/>
        </w:sectPr>
      </w:pPr>
    </w:p>
    <w:bookmarkStart w:id="11" w:name="page12"/>
    <w:bookmarkEnd w:id="1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6,200,000.00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6,200,000.00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6,200,000.00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p>
      <w:pPr>
        <w:spacing w:after="0" w:line="24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0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1000927205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ectPr>
          <w:pgSz w:w="11900" w:h="16838" w:orient="portrait"/>
          <w:cols w:equalWidth="0" w:num="2">
            <w:col w:w="1100" w:space="60"/>
            <w:col w:w="10080"/>
          </w:cols>
          <w:pgMar w:left="320" w:top="102" w:right="339" w:bottom="0" w:gutter="0" w:footer="0" w:header="0"/>
          <w:type w:val="continuous"/>
        </w:sectPr>
      </w:pPr>
    </w:p>
    <w:bookmarkStart w:id="12" w:name="page13"/>
    <w:bookmarkEnd w:id="12"/>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1000927207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ectPr>
          <w:pgSz w:w="11900" w:h="16838" w:orient="portrait"/>
          <w:cols w:equalWidth="0" w:num="2">
            <w:col w:w="2680" w:space="440"/>
            <w:col w:w="8120"/>
          </w:cols>
          <w:pgMar w:left="320" w:top="112" w:right="339" w:bottom="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1000927210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8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1000927211 Ontario Limited</w:t>
      </w:r>
    </w:p>
    <w:p>
      <w:pPr>
        <w:spacing w:after="0" w:line="2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type w:val="continuous"/>
        </w:sectPr>
      </w:pPr>
    </w:p>
    <w:bookmarkStart w:id="14" w:name="page15"/>
    <w:bookmarkEnd w:id="14"/>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6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6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KRT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25"/>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ectPr>
          <w:pgSz w:w="11900" w:h="16838" w:orient="portrait"/>
          <w:cols w:equalWidth="0" w:num="1">
            <w:col w:w="11240"/>
          </w:cols>
          <w:pgMar w:left="320" w:top="369" w:right="339" w:bottom="0" w:gutter="0" w:footer="0" w:header="0"/>
          <w:type w:val="continuous"/>
        </w:sectPr>
      </w:pPr>
    </w:p>
    <w:bookmarkStart w:id="15" w:name="page16"/>
    <w:bookmarkEnd w:id="15"/>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87,754.00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87,754.00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87,754.00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DKRT FAMILY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81,860.00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81,860.00</w:t>
      </w:r>
    </w:p>
    <w:p>
      <w:pPr>
        <w:sectPr>
          <w:pgSz w:w="11900" w:h="16838" w:orient="portrait"/>
          <w:cols w:equalWidth="0" w:num="2">
            <w:col w:w="1100" w:space="60"/>
            <w:col w:w="10080"/>
          </w:cols>
          <w:pgMar w:left="320" w:top="112" w:right="339" w:bottom="0" w:gutter="0" w:footer="0" w:header="0"/>
          <w:type w:val="continuous"/>
        </w:sectPr>
      </w:pPr>
    </w:p>
    <w:bookmarkStart w:id="16" w:name="page17"/>
    <w:bookmarkEnd w:id="16"/>
    <w:p>
      <w:pPr>
        <w:ind w:left="1160" w:right="4580" w:hanging="1112"/>
        <w:spacing w:after="0" w:line="371" w:lineRule="auto"/>
        <w:tabs>
          <w:tab w:leader="none" w:pos="11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81,860.00</w:t>
      </w:r>
    </w:p>
    <w:p>
      <w:pPr>
        <w:jc w:val="right"/>
        <w:ind w:right="270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DKRT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327,761.00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327,761.00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327,761.00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112" w:right="339" w:bottom="0" w:gutter="0" w:footer="0" w:header="0"/>
          <w:type w:val="continuous"/>
        </w:sectPr>
      </w:pPr>
    </w:p>
    <w:bookmarkStart w:id="17" w:name="page18"/>
    <w:bookmarkEnd w:id="17"/>
    <w:p>
      <w:pPr>
        <w:spacing w:after="0" w:line="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1000920847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ectPr>
          <w:pgSz w:w="11900" w:h="16838" w:orient="portrait"/>
          <w:cols w:equalWidth="0" w:num="1">
            <w:col w:w="11240"/>
          </w:cols>
          <w:pgMar w:left="320" w:top="355" w:right="3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355" w:right="339" w:bottom="0" w:gutter="0" w:footer="0" w:header="0"/>
          <w:type w:val="continuous"/>
        </w:sectPr>
      </w:pPr>
    </w:p>
    <w:bookmarkStart w:id="18" w:name="page19"/>
    <w:bookmarkEnd w:id="18"/>
    <w:p>
      <w:pPr>
        <w:ind w:left="1160"/>
        <w:spacing w:after="0"/>
        <w:rPr>
          <w:sz w:val="20"/>
          <w:szCs w:val="20"/>
          <w:color w:val="auto"/>
        </w:rPr>
      </w:pPr>
      <w:r>
        <w:rPr>
          <w:rFonts w:ascii="Times New Roman" w:cs="Times New Roman" w:eastAsia="Times New Roman" w:hAnsi="Times New Roman"/>
          <w:sz w:val="22"/>
          <w:szCs w:val="22"/>
          <w:color w:val="auto"/>
        </w:rPr>
        <w:t>MB FINANCE CORP.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1,596.00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1,596.00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TLT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56" w:lineRule="exact"/>
        <w:rPr>
          <w:rFonts w:ascii="Times New Roman" w:cs="Times New Roman" w:eastAsia="Times New Roman" w:hAnsi="Times New Roman"/>
          <w:sz w:val="37"/>
          <w:szCs w:val="37"/>
          <w:color w:val="auto"/>
          <w:vertAlign w:val="subscript"/>
        </w:rPr>
      </w:pPr>
    </w:p>
    <w:p>
      <w:pPr>
        <w:ind w:left="1160"/>
        <w:spacing w:after="0"/>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1240"/>
          </w:cols>
          <w:pgMar w:left="320" w:top="355"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355" w:right="339" w:bottom="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530,176.00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530,176.00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530,176.00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TLT ISSUE HOLDCO A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4"/>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195,900.00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1" w:right="339" w:bottom="0" w:gutter="0" w:footer="0" w:header="0"/>
          <w:type w:val="continuous"/>
        </w:sectPr>
      </w:pPr>
    </w:p>
    <w:bookmarkStart w:id="20" w:name="page21"/>
    <w:bookmarkEnd w:id="20"/>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195,900.00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195,900.00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TLT ISSUE HOLDCO B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759,751.00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759,751.00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759,751.00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ectPr>
          <w:pgSz w:w="11900" w:h="16838" w:orient="portrait"/>
          <w:cols w:equalWidth="0" w:num="2">
            <w:col w:w="1100" w:space="60"/>
            <w:col w:w="10080"/>
          </w:cols>
          <w:pgMar w:left="320" w:top="111" w:right="339" w:bottom="0" w:gutter="0" w:footer="0" w:header="0"/>
          <w:type w:val="continuous"/>
        </w:sectPr>
      </w:pPr>
    </w:p>
    <w:bookmarkStart w:id="21" w:name="page22"/>
    <w:bookmarkEnd w:id="21"/>
    <w:p>
      <w:pPr>
        <w:ind w:left="1160" w:hanging="1112"/>
        <w:spacing w:after="0"/>
        <w:tabs>
          <w:tab w:leader="none" w:pos="116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1761173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1,422,190.00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1,422,190.00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1,422,190.00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1" w:right="33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ectPr>
          <w:pgSz w:w="11900" w:h="16838" w:orient="portrait"/>
          <w:cols w:equalWidth="0" w:num="1">
            <w:col w:w="11240"/>
          </w:cols>
          <w:pgMar w:left="320" w:top="111" w:right="339" w:bottom="0" w:gutter="0" w:footer="0" w:header="0"/>
          <w:type w:val="continuous"/>
        </w:sectPr>
      </w:pPr>
    </w:p>
    <w:bookmarkStart w:id="22" w:name="page23"/>
    <w:bookmarkEnd w:id="2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2677295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697,006.00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697,006.00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697,006.00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6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1000919995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3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38"/>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1754693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4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437,878.00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type w:val="continuous"/>
        </w:sectPr>
      </w:pPr>
    </w:p>
    <w:bookmarkStart w:id="24" w:name="page25"/>
    <w:bookmarkEnd w:id="24"/>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437,878.00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437,878.00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PJT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270,297.00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270,297.00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270,297.00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25" w:name="page26"/>
    <w:bookmarkEnd w:id="25"/>
    <w:p>
      <w:pPr>
        <w:ind w:left="1160" w:right="5600" w:hanging="1112"/>
        <w:spacing w:after="0" w:line="371" w:lineRule="auto"/>
        <w:tabs>
          <w:tab w:leader="none" w:pos="11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0.1 %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457"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457"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1000920848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45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260,000.00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457"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ectPr>
          <w:pgSz w:w="11900" w:h="16838" w:orient="portrait"/>
          <w:cols w:equalWidth="0" w:num="2">
            <w:col w:w="2680" w:space="440"/>
            <w:col w:w="8120"/>
          </w:cols>
          <w:pgMar w:left="320" w:top="111" w:right="339" w:bottom="457" w:gutter="0" w:footer="0" w:header="0"/>
          <w:type w:val="continuous"/>
        </w:sectPr>
      </w:pPr>
    </w:p>
    <w:bookmarkStart w:id="26" w:name="page27"/>
    <w:bookmarkEnd w:id="26"/>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PGF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7" w:orient="portrait"/>
          <w:cols w:equalWidth="0" w:num="1">
            <w:col w:w="11240"/>
          </w:cols>
          <w:pgMar w:left="320" w:top="1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20,358.00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20,358.00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100" w:space="60"/>
            <w:col w:w="10080"/>
          </w:cols>
          <w:pgMar w:left="320" w:top="1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87" w:orient="portrait"/>
          <w:cols w:equalWidth="0" w:num="2">
            <w:col w:w="2680" w:space="440"/>
            <w:col w:w="8120"/>
          </w:cols>
          <w:pgMar w:left="320" w:top="1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PGF FAMILY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7" w:orient="portrait"/>
          <w:cols w:equalWidth="0" w:num="1">
            <w:col w:w="11240"/>
          </w:cols>
          <w:pgMar w:left="320" w:top="110" w:right="339" w:bottom="0" w:gutter="0" w:footer="0" w:header="0"/>
          <w:type w:val="continuous"/>
        </w:sectPr>
      </w:pPr>
    </w:p>
    <w:bookmarkStart w:id="27" w:name="page28"/>
    <w:bookmarkEnd w:id="27"/>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19,984.00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19,984.00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19,984.00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6" w:orient="portrait"/>
          <w:cols w:equalWidth="0" w:num="2">
            <w:col w:w="1100" w:space="60"/>
            <w:col w:w="10080"/>
          </w:cols>
          <w:pgMar w:left="320" w:top="13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76" w:orient="portrait"/>
          <w:cols w:equalWidth="0" w:num="2">
            <w:col w:w="2680" w:space="440"/>
            <w:col w:w="8120"/>
          </w:cols>
          <w:pgMar w:left="320" w:top="1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LCC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4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76" w:orient="portrait"/>
          <w:cols w:equalWidth="0" w:num="1">
            <w:col w:w="11240"/>
          </w:cols>
          <w:pgMar w:left="320" w:top="139" w:right="339" w:bottom="0" w:gutter="0" w:footer="0" w:header="0"/>
          <w:type w:val="continuous"/>
        </w:sectPr>
      </w:pPr>
    </w:p>
    <w:bookmarkStart w:id="28" w:name="page29"/>
    <w:bookmarkEnd w:id="2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168,127.00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168,127.00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168,127.00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p>
      <w:pPr>
        <w:spacing w:after="0" w:line="24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0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1000921307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1,589,642.00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1,589,642.00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1,589,642.00</w:t>
      </w:r>
    </w:p>
    <w:p>
      <w:pPr>
        <w:sectPr>
          <w:pgSz w:w="11900" w:h="16838" w:orient="portrait"/>
          <w:cols w:equalWidth="0" w:num="2">
            <w:col w:w="1100" w:space="60"/>
            <w:col w:w="10080"/>
          </w:cols>
          <w:pgMar w:left="320" w:top="102" w:right="339" w:bottom="0" w:gutter="0" w:footer="0" w:header="0"/>
          <w:type w:val="continuous"/>
        </w:sectPr>
      </w:pPr>
    </w:p>
    <w:bookmarkStart w:id="29" w:name="page30"/>
    <w:bookmarkEnd w:id="29"/>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1000921309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529,881.00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529,881.00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529,881.00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ectPr>
          <w:pgSz w:w="11900" w:h="16838" w:orient="portrait"/>
          <w:cols w:equalWidth="0" w:num="2">
            <w:col w:w="2680" w:space="440"/>
            <w:col w:w="8120"/>
          </w:cols>
          <w:pgMar w:left="320" w:top="111" w:right="339" w:bottom="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1000078931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357,105.00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357,105.00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357,105.00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8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1000921299 ONTARIO LIMITED</w:t>
      </w:r>
    </w:p>
    <w:p>
      <w:pPr>
        <w:spacing w:after="0" w:line="20" w:lineRule="exact"/>
        <w:rPr>
          <w:sz w:val="20"/>
          <w:szCs w:val="20"/>
          <w:color w:val="auto"/>
        </w:rPr>
      </w:pPr>
    </w:p>
    <w:p>
      <w:pPr>
        <w:ind w:left="1160" w:hanging="1112"/>
        <w:spacing w:after="0"/>
        <w:tabs>
          <w:tab w:leader="none" w:pos="116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type w:val="continuous"/>
        </w:sectPr>
      </w:pPr>
    </w:p>
    <w:bookmarkStart w:id="31" w:name="page32"/>
    <w:bookmarkEnd w:id="31"/>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67,423.00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67,423.00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67,423.00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6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6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LLD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50"/>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ectPr>
          <w:pgSz w:w="11900" w:h="16838" w:orient="portrait"/>
          <w:cols w:equalWidth="0" w:num="1">
            <w:col w:w="11240"/>
          </w:cols>
          <w:pgMar w:left="320" w:top="369" w:right="339" w:bottom="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ind w:left="320" w:right="8140" w:hanging="271"/>
        <w:spacing w:after="0" w:line="371" w:lineRule="auto"/>
        <w:tabs>
          <w:tab w:leader="none" w:pos="3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106,639.00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106,639.00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106,639.00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1000921297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64,585.00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64,585.00</w:t>
      </w:r>
    </w:p>
    <w:p>
      <w:pPr>
        <w:sectPr>
          <w:pgSz w:w="11900" w:h="16838" w:orient="portrait"/>
          <w:cols w:equalWidth="0" w:num="2">
            <w:col w:w="1100" w:space="60"/>
            <w:col w:w="10080"/>
          </w:cols>
          <w:pgMar w:left="320" w:top="111" w:right="339" w:bottom="0" w:gutter="0" w:footer="0" w:header="0"/>
          <w:type w:val="continuous"/>
        </w:sectPr>
      </w:pPr>
    </w:p>
    <w:bookmarkStart w:id="33" w:name="page34"/>
    <w:bookmarkEnd w:id="33"/>
    <w:p>
      <w:pPr>
        <w:ind w:left="1160" w:right="4580" w:hanging="1112"/>
        <w:spacing w:after="0" w:line="371" w:lineRule="auto"/>
        <w:tabs>
          <w:tab w:leader="none" w:pos="11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64,585.00</w:t>
      </w:r>
    </w:p>
    <w:p>
      <w:pPr>
        <w:jc w:val="right"/>
        <w:ind w:right="2700"/>
        <w:spacing w:after="0" w:line="229" w:lineRule="auto"/>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JRD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241,571.00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241,571.00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241,571.00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100" w:space="60"/>
            <w:col w:w="10080"/>
          </w:cols>
          <w:pgMar w:left="320" w:top="111" w:right="339" w:bottom="0" w:gutter="0" w:footer="0" w:header="0"/>
          <w:type w:val="continuous"/>
        </w:sectPr>
      </w:pPr>
    </w:p>
    <w:bookmarkStart w:id="34" w:name="page35"/>
    <w:bookmarkEnd w:id="34"/>
    <w:p>
      <w:pPr>
        <w:spacing w:after="0" w:line="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1000921305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355"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287,274.00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287,274.00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287,274.00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55"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ectPr>
          <w:pgSz w:w="11900" w:h="16838" w:orient="portrait"/>
          <w:cols w:equalWidth="0" w:num="1">
            <w:col w:w="11240"/>
          </w:cols>
          <w:pgMar w:left="320" w:top="355" w:right="33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355" w:right="339" w:bottom="0" w:gutter="0" w:footer="0" w:header="0"/>
          <w:type w:val="continuous"/>
        </w:sectPr>
      </w:pPr>
    </w:p>
    <w:bookmarkStart w:id="35" w:name="page36"/>
    <w:bookmarkEnd w:id="35"/>
    <w:p>
      <w:pPr>
        <w:ind w:left="1160"/>
        <w:spacing w:after="0"/>
        <w:rPr>
          <w:sz w:val="20"/>
          <w:szCs w:val="20"/>
          <w:color w:val="auto"/>
        </w:rPr>
      </w:pPr>
      <w:r>
        <w:rPr>
          <w:rFonts w:ascii="Times New Roman" w:cs="Times New Roman" w:eastAsia="Times New Roman" w:hAnsi="Times New Roman"/>
          <w:sz w:val="22"/>
          <w:szCs w:val="22"/>
          <w:color w:val="auto"/>
        </w:rPr>
        <w:t>2754783 ONTARIO LIMITED</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20"/>
          </w:cols>
          <w:pgMar w:left="320" w:top="355" w:right="35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6,988.00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6,988.00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00"/>
          </w:cols>
          <w:pgMar w:left="320" w:top="355" w:right="35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1000921303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5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56" w:lineRule="exact"/>
        <w:rPr>
          <w:rFonts w:ascii="Times New Roman" w:cs="Times New Roman" w:eastAsia="Times New Roman" w:hAnsi="Times New Roman"/>
          <w:sz w:val="37"/>
          <w:szCs w:val="37"/>
          <w:color w:val="auto"/>
          <w:vertAlign w:val="subscript"/>
        </w:rPr>
      </w:pPr>
    </w:p>
    <w:p>
      <w:pPr>
        <w:ind w:left="1160"/>
        <w:spacing w:after="0"/>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1220"/>
          </w:cols>
          <w:pgMar w:left="320" w:top="355" w:right="35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20"/>
          </w:cols>
          <w:pgMar w:left="320" w:top="355" w:right="359" w:bottom="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298,675.00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298,675.00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298,675.00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GED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59"/>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325,509.00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ind w:left="148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40"/>
          </w:cols>
          <w:pgMar w:left="320" w:top="111" w:right="339" w:bottom="0" w:gutter="0" w:footer="0" w:header="0"/>
          <w:type w:val="continuous"/>
        </w:sectPr>
      </w:pPr>
    </w:p>
    <w:bookmarkStart w:id="37" w:name="page38"/>
    <w:bookmarkEnd w:id="37"/>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325,509.00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325,509.00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1"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1"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1000921264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1"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844,976.00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844,976.00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844,976.00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ectPr>
          <w:pgSz w:w="11900" w:h="16838" w:orient="portrait"/>
          <w:cols w:equalWidth="0" w:num="2">
            <w:col w:w="1100" w:space="60"/>
            <w:col w:w="10080"/>
          </w:cols>
          <w:pgMar w:left="320" w:top="111" w:right="339" w:bottom="0" w:gutter="0" w:footer="0" w:header="0"/>
          <w:type w:val="continuous"/>
        </w:sectPr>
      </w:pPr>
    </w:p>
    <w:bookmarkStart w:id="38" w:name="page39"/>
    <w:bookmarkEnd w:id="38"/>
    <w:p>
      <w:pPr>
        <w:ind w:left="1160" w:hanging="1112"/>
        <w:spacing w:after="0"/>
        <w:tabs>
          <w:tab w:leader="none" w:pos="116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1000921265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281,658.00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281,658.00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281,658.00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0" w:gutter="0" w:footer="0" w:header="0"/>
          <w:type w:val="continuous"/>
        </w:sectPr>
      </w:pPr>
    </w:p>
    <w:p>
      <w:pPr>
        <w:spacing w:after="0" w:line="3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ectPr>
          <w:pgSz w:w="11900" w:h="16838" w:orient="portrait"/>
          <w:cols w:equalWidth="0" w:num="1">
            <w:col w:w="11240"/>
          </w:cols>
          <w:pgMar w:left="320" w:top="112" w:right="339" w:bottom="0" w:gutter="0" w:footer="0" w:header="0"/>
          <w:type w:val="continuous"/>
        </w:sectPr>
      </w:pPr>
    </w:p>
    <w:bookmarkStart w:id="39" w:name="page40"/>
    <w:bookmarkEnd w:id="39"/>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1000031857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63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444,575.00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444,575.00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444,575.00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639"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6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SEG FAMILY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6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ectPr>
          <w:pgSz w:w="11900" w:h="16838" w:orient="portrait"/>
          <w:cols w:equalWidth="0" w:num="1">
            <w:col w:w="11240"/>
          </w:cols>
          <w:pgMar w:left="320" w:top="639" w:right="339" w:bottom="0" w:gutter="0" w:footer="0" w:header="0"/>
          <w:type w:val="continuous"/>
        </w:sectPr>
      </w:pPr>
    </w:p>
    <w:bookmarkStart w:id="40" w:name="page41"/>
    <w:bookmarkEnd w:id="40"/>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66,546.00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66,546.00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TCM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66"/>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69,500.00</w:t>
            </w: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0" w:gutter="0" w:footer="0" w:header="0"/>
          <w:type w:val="continuous"/>
        </w:sectPr>
      </w:pPr>
    </w:p>
    <w:bookmarkStart w:id="41" w:name="page42"/>
    <w:bookmarkEnd w:id="41"/>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69,500.00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69,500.00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1000921268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198,755.00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198,755.00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198,755.00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42" w:name="page43"/>
    <w:bookmarkEnd w:id="42"/>
    <w:p>
      <w:pPr>
        <w:ind w:left="1160" w:right="5600" w:hanging="1112"/>
        <w:spacing w:after="0" w:line="371" w:lineRule="auto"/>
        <w:tabs>
          <w:tab w:leader="none" w:pos="11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457"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457"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DYM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457"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101,028.00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101,028.00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101,028.00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457"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ectPr>
          <w:pgSz w:w="11900" w:h="16838" w:orient="portrait"/>
          <w:cols w:equalWidth="0" w:num="2">
            <w:col w:w="2680" w:space="440"/>
            <w:col w:w="8120"/>
          </w:cols>
          <w:pgMar w:left="320" w:top="112" w:right="339" w:bottom="457" w:gutter="0" w:footer="0" w:header="0"/>
          <w:type w:val="continuous"/>
        </w:sectPr>
      </w:pPr>
    </w:p>
    <w:bookmarkStart w:id="43" w:name="page44"/>
    <w:bookmarkEnd w:id="43"/>
    <w:p>
      <w:pPr>
        <w:spacing w:after="0" w:line="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1000921259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8" w:orient="portrait"/>
          <w:cols w:equalWidth="0" w:num="1">
            <w:col w:w="11240"/>
          </w:cols>
          <w:pgMar w:left="320" w:top="1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178,101.00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178,101.00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178,101.00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8" w:orient="portrait"/>
          <w:cols w:equalWidth="0" w:num="2">
            <w:col w:w="1100" w:space="60"/>
            <w:col w:w="10080"/>
          </w:cols>
          <w:pgMar w:left="320" w:top="1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88" w:orient="portrait"/>
          <w:cols w:equalWidth="0" w:num="2">
            <w:col w:w="2680" w:space="440"/>
            <w:col w:w="8120"/>
          </w:cols>
          <w:pgMar w:left="320" w:top="1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BG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6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88" w:orient="portrait"/>
          <w:cols w:equalWidth="0" w:num="1">
            <w:col w:w="11240"/>
          </w:cols>
          <w:pgMar w:left="320" w:top="110" w:right="339" w:bottom="0" w:gutter="0" w:footer="0" w:header="0"/>
          <w:type w:val="continuous"/>
        </w:sectPr>
      </w:pPr>
    </w:p>
    <w:bookmarkStart w:id="44" w:name="page45"/>
    <w:bookmarkEnd w:id="44"/>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286,370.00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286,370.00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286,370.00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76" w:orient="portrait"/>
          <w:cols w:equalWidth="0" w:num="2">
            <w:col w:w="1100" w:space="60"/>
            <w:col w:w="10080"/>
          </w:cols>
          <w:pgMar w:left="320" w:top="13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76" w:orient="portrait"/>
          <w:cols w:equalWidth="0" w:num="2">
            <w:col w:w="2680" w:space="440"/>
            <w:col w:w="8120"/>
          </w:cols>
          <w:pgMar w:left="320" w:top="13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1000921257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60" w:hanging="1112"/>
        <w:spacing w:after="0" w:line="184" w:lineRule="auto"/>
        <w:tabs>
          <w:tab w:leader="none" w:pos="1160" w:val="left"/>
        </w:tabs>
        <w:numPr>
          <w:ilvl w:val="0"/>
          <w:numId w:val="71"/>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Source of funds (See Instructions)</w:t>
      </w:r>
    </w:p>
    <w:p>
      <w:pPr>
        <w:spacing w:after="0" w:line="245" w:lineRule="exact"/>
        <w:rPr>
          <w:sz w:val="20"/>
          <w:szCs w:val="20"/>
          <w:color w:val="auto"/>
        </w:rPr>
      </w:pPr>
    </w:p>
    <w:p>
      <w:pPr>
        <w:jc w:val="right"/>
        <w:ind w:right="302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ONTARIO, CANADA</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76" w:orient="portrait"/>
          <w:cols w:equalWidth="0" w:num="1">
            <w:col w:w="11240"/>
          </w:cols>
          <w:pgMar w:left="320" w:top="139" w:right="339" w:bottom="0" w:gutter="0" w:footer="0" w:header="0"/>
          <w:type w:val="continuous"/>
        </w:sectPr>
      </w:pPr>
    </w:p>
    <w:bookmarkStart w:id="45" w:name="page46"/>
    <w:bookmarkEnd w:id="4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285,160.00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285,160.00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285,160.00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0.1 %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02" w:right="339" w:bottom="0" w:gutter="0" w:footer="0" w:header="0"/>
        </w:sectPr>
      </w:pPr>
    </w:p>
    <w:p>
      <w:pPr>
        <w:spacing w:after="0" w:line="24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0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ACG INVESTMENTS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0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167,937.00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167,937.00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167,937.00</w:t>
      </w:r>
    </w:p>
    <w:p>
      <w:pPr>
        <w:sectPr>
          <w:pgSz w:w="11900" w:h="16838" w:orient="portrait"/>
          <w:cols w:equalWidth="0" w:num="2">
            <w:col w:w="1100" w:space="60"/>
            <w:col w:w="10080"/>
          </w:cols>
          <w:pgMar w:left="320" w:top="102" w:right="339" w:bottom="0" w:gutter="0" w:footer="0" w:header="0"/>
          <w:type w:val="continuous"/>
        </w:sectPr>
      </w:pPr>
    </w:p>
    <w:bookmarkStart w:id="46" w:name="page47"/>
    <w:bookmarkEnd w:id="46"/>
    <w:p>
      <w:pPr>
        <w:ind w:left="40"/>
        <w:spacing w:after="0"/>
        <w:tabs>
          <w:tab w:leader="none" w:pos="114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173355</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1">
            <w:col w:w="11240"/>
          </w:cols>
          <w:pgMar w:left="320" w:top="112" w:right="339" w:bottom="0" w:gutter="0" w:footer="0" w:header="0"/>
        </w:sectPr>
      </w:pPr>
    </w:p>
    <w:p>
      <w:pPr>
        <w:spacing w:after="0" w:line="25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112"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1000921253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112" w:right="339"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65,299.00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65,299.00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65,299.00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ectPr>
          <w:pgSz w:w="11900" w:h="16838" w:orient="portrait"/>
          <w:cols w:equalWidth="0" w:num="2">
            <w:col w:w="2680" w:space="440"/>
            <w:col w:w="8120"/>
          </w:cols>
          <w:pgMar w:left="320" w:top="112" w:right="339" w:bottom="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2775329 ONTARIO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810" w:right="339" w:bottom="0" w:gutter="0" w:footer="0" w:header="0"/>
          <w:type w:val="continuous"/>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810"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884903709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1000921254 ONTARIO LIMITED</w:t>
      </w:r>
    </w:p>
    <w:p>
      <w:pPr>
        <w:spacing w:after="0" w:line="20" w:lineRule="exact"/>
        <w:rPr>
          <w:sz w:val="20"/>
          <w:szCs w:val="20"/>
          <w:color w:val="auto"/>
        </w:rPr>
      </w:pPr>
    </w:p>
    <w:p>
      <w:pPr>
        <w:ind w:left="1160" w:hanging="1112"/>
        <w:spacing w:after="0"/>
        <w:tabs>
          <w:tab w:leader="none" w:pos="116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40"/>
          </w:cols>
          <w:pgMar w:left="320" w:top="810" w:right="339" w:bottom="0" w:gutter="0" w:footer="0" w:header="0"/>
          <w:type w:val="continuous"/>
        </w:sectPr>
      </w:pPr>
    </w:p>
    <w:bookmarkStart w:id="48" w:name="page49"/>
    <w:bookmarkEnd w:id="48"/>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80"/>
        <w:spacing w:after="0"/>
        <w:rPr>
          <w:sz w:val="20"/>
          <w:szCs w:val="20"/>
          <w:color w:val="auto"/>
        </w:rPr>
      </w:pPr>
      <w:r>
        <w:rPr>
          <w:rFonts w:ascii="Times New Roman" w:cs="Times New Roman" w:eastAsia="Times New Roman" w:hAnsi="Times New Roman"/>
          <w:sz w:val="21"/>
          <w:szCs w:val="21"/>
          <w:color w:val="auto"/>
        </w:rPr>
        <w:t>ONTARIO, CANADA</w:t>
      </w:r>
    </w:p>
    <w:p>
      <w:pPr>
        <w:spacing w:after="0" w:line="96"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287,060.00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287,060.00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287,060.00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80"/>
          </w:cols>
          <w:pgMar w:left="320" w:top="369" w:right="339" w:bottom="0" w:gutter="0" w:footer="0" w:header="0"/>
        </w:sectPr>
      </w:pPr>
    </w:p>
    <w:p>
      <w:pPr>
        <w:spacing w:after="0" w:line="7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reference to row 13 above, based on 450,424,766 Common Shares outstanding as of March 31, 2025.</w:t>
      </w:r>
    </w:p>
    <w:p>
      <w:pPr>
        <w:spacing w:after="0" w:line="200" w:lineRule="exact"/>
        <w:rPr>
          <w:sz w:val="20"/>
          <w:szCs w:val="20"/>
          <w:color w:val="auto"/>
        </w:rPr>
      </w:pPr>
    </w:p>
    <w:p>
      <w:pPr>
        <w:sectPr>
          <w:pgSz w:w="11900" w:h="16838" w:orient="portrait"/>
          <w:cols w:equalWidth="0" w:num="2">
            <w:col w:w="2680" w:space="440"/>
            <w:col w:w="8120"/>
          </w:cols>
          <w:pgMar w:left="320" w:top="369" w:right="339" w:bottom="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Shares of Thomson Reuters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Thomson Reuters Corporation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19 Duncan Street, Toronto, Ontario, CANADA (FEDERAL LEVEL) , M5H 3H1.</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The common shares (the "Common Shares") of Thomson Reuters Corporation ("Thomson</w:t>
      </w:r>
    </w:p>
    <w:p>
      <w:pPr>
        <w:spacing w:after="0" w:line="6" w:lineRule="exact"/>
        <w:rPr>
          <w:sz w:val="20"/>
          <w:szCs w:val="20"/>
          <w:color w:val="auto"/>
        </w:rPr>
      </w:pPr>
    </w:p>
    <w:p>
      <w:pPr>
        <w:jc w:val="both"/>
        <w:ind w:left="1000" w:right="40" w:hanging="95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Reuters") that are the subject matter of this Amendment 22 to Schedule 13D are beneficially owned by Thomson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Investments Limited, The Woodbridge Company Limited ("Woodbridge"), 1908720 Ontario Limited, 1000706525 Ontario Limited, 1396164 Ontario Limited, 1925124 Ontario Limited, Woodbridge Investments Corporation, 1000927194 Ontario Limited, 1000927196 Ontario Limited, 1000927197 Ontario Limited, 1000927200 Ontario Limited, 1000927201 Ontario Limited, 1000927202 Ontario Limited, 1000927205 Ontario Limited, 1000927207 Ontario Limited, 1000927210 Ontario Limited, 1000927211 Ontario Limited, KRT Investments Corp., DKRT Family Corp., DKRT Investments Corp., 1000920847 Ontario Limited, MB Finance Corp., TLT Investments Corp., TLT Issue Holdco A Corp., TLT Issue Holdco B Corp., 1761173 Ontario Limited, 2677295 Ontario Limited, 1000919995</w:t>
      </w:r>
    </w:p>
    <w:p>
      <w:pPr>
        <w:sectPr>
          <w:pgSz w:w="11900" w:h="16838" w:orient="portrait"/>
          <w:cols w:equalWidth="0" w:num="1">
            <w:col w:w="11240"/>
          </w:cols>
          <w:pgMar w:left="320" w:top="369" w:right="339" w:bottom="0" w:gutter="0" w:footer="0" w:header="0"/>
          <w:type w:val="continuous"/>
        </w:sectPr>
      </w:pPr>
    </w:p>
    <w:bookmarkStart w:id="49" w:name="page50"/>
    <w:bookmarkEnd w:id="49"/>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Ontario Limited, 1754693 Ontario Limited, PJT Investments Corp., 1000920848 Ontario Limited, PGF Investments Corp., PGF Family Corp., LCC Investments Corp., 1000921307 Ontario Limited, 1000921309 Ontario Limited, 1000078931 Ontario Limited, 1000921299 Ontario Limited, LLD Investments Corp., 1000921297 Ontario Limited, JRD Investments Corp., 1000921305 Ontario Limited, 2754783 Ontario Limited, 1000921303 Ontario Limited, GED Investments Corp., 1000921264 Ontario Limited, 1000921265 Ontario Limited, 1000031857 Ontario Limited, SEG Family Corp., TCM Investments Corp., 1000921268 Ontario Limited, DYM Investments Corp., 1000921259 Ontario Limited, BG Investments Corp., 1000921257 Ontario Limited, ACG Investments Corp., 1000921253 Ontario Limited, 2775329 Ontario Limited and 1000921254 Ontario Limited (each a "Reporting Person" and collectively, the "Reporting Persons"). Woodbridge, a private company, is the primary investment vehicle for members of the family of the late Roy H. Thomson, the first Lord Thomson of Fleet. Prior to his death in 2006, Kenneth R. Thomson controlled Thomson Reuters through Woodbridge. He did so by holding shares of a holding company of Woodbridge, Thomson Investments Limited. Under his estate arrangements, the 2003 TIL Settlement, a trust of which The Bank of Nova Scotia Trust Company (the "Trust Company") is trustee and members of the family of the late first Lord Thomson of Fleet are beneficiaries, holds those holding company shares. Kenneth R. Thomson established these arrangements to provide for long-term stability of the business of Woodbridge. The equity of Woodbridge continues to be owned by members of successive generations of the family of the first Lord Thomson of Fleet. Under the Kenneth R. Thomson estate arrangements, the directors and officers of Woodbridge are responsible for its business and operations. In certain limited circumstances, including very substantial dispositions of Common Shares by Woodbridge, the estate arrangements provide for approval of the Trust Company, as trustee, to be obtained. As of April 10, 2025, Thomson Investments Limited is the beneficial owner of 313,508,841 Common Shares, representing approximately 69.6% of the outstanding Common Shares. Of those Common Shares, Woodbridge is the beneficial owner of 300,551,841 Common Shares, representing approximately 66.7% of the outstanding Common Shares. This Amendment No. 22 to Schedule 13D is being filed to report certain information under Item 2, Item 4, Item 5, Item 6, Item 7 and Schedule A (attached as Exhibit 99.6) hereto. This Schedule 13D amends, restates and updates the amendment to Schedule 13D filed by Woodbridge on December 23, 2024. There has been no material change in the Thomson family's beneficial ownership of Common Shares since then.</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1"/>
          <w:szCs w:val="21"/>
          <w:color w:val="auto"/>
        </w:rPr>
        <w:t>Thomson Investments Limited, Woodbridge, 1908720 Ontario Limited, 1000706525 Ontario Limited, 1396164 Ontario Limited, 1925124 Ontario Limited, Woodbridge Investments Corporation, 1000927194 Ontario Limited, 1000927196 Ontario Limited, 1000927197 Ontario Limited, 1000927200 Ontario Limited, 1000927201 Ontario Limited, 1000927202 Ontario Limited, 1000927205 Ontario Limited, 1000927207 Ontario Limited, 1000927210 Ontario Limited, 1000927211 Ontario Limited, KRT Investments Corp., DKRT Family Corp., DKRT Investments Corp., 1000920847 Ontario Limited, MB Finance Corp., TLT Investments Corp., TLT Issue Holdco A Corp., TLT Issue Holdco B Corp., 1761173 Ontario Limited, 2677295 Ontario Limited, 1000919995 Ontario Limited, 1754693</w:t>
      </w:r>
    </w:p>
    <w:p>
      <w:pPr>
        <w:spacing w:after="0" w:line="6" w:lineRule="exact"/>
        <w:rPr>
          <w:sz w:val="20"/>
          <w:szCs w:val="20"/>
          <w:color w:val="auto"/>
        </w:rPr>
      </w:pPr>
    </w:p>
    <w:p>
      <w:pPr>
        <w:ind w:left="920" w:right="120" w:hanging="912"/>
        <w:spacing w:after="0" w:line="232" w:lineRule="auto"/>
        <w:tabs>
          <w:tab w:leader="none" w:pos="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Ontario Limited, PJT Investments Corp., 1000920848 Ontario Limited, PGF Investments Corp., PGF Family Corp., LCC Investments Corp., 1000921307 Ontario Limited, 1000921309 Ontario Limited, 1000078931 Ontario Limited, 1000921299 Ontario Limited, LLD Investments Corp., 1000921297 Ontario Limited, JRD Investments Corp., 1000921305 Ontario Limited, 2754783 Ontario Limited, 1000921303 Ontario Limited, GED Investments Corp., 1000921264 Ontario Limited, 1000921265 Ontario Limited, 1000031857 Ontario Limited, SEG Family Corp., TCM Investments Corp., 1000921268 Ontario Limited, DYM Investments Corp., 1000921259 Ontario Limited, BG Investments Corp., 1000921257 Ontario Limited, ACG Investments Corp., 1000921253 Ontario Limited, 2775329 Ontario Limited and 1000921254 Ontario Limited.</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Schedule A for the address of each Reporting Person.</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Schedule A for certain information as to the executive officers and directors of each Reporting Person.</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each Reporting Person, neither such Reporting Person, nor any executive officer or director of</w:t>
      </w:r>
    </w:p>
    <w:p>
      <w:pPr>
        <w:spacing w:after="0" w:line="14" w:lineRule="exact"/>
        <w:rPr>
          <w:rFonts w:ascii="Times New Roman" w:cs="Times New Roman" w:eastAsia="Times New Roman" w:hAnsi="Times New Roman"/>
          <w:sz w:val="22"/>
          <w:szCs w:val="22"/>
          <w:color w:val="auto"/>
        </w:rPr>
      </w:pPr>
    </w:p>
    <w:p>
      <w:pPr>
        <w:ind w:left="920" w:right="400" w:hanging="912"/>
        <w:spacing w:after="0" w:line="237" w:lineRule="auto"/>
        <w:tabs>
          <w:tab w:leader="none" w:pos="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Reporting Person, has been convicted during the last five years in any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jc w:val="both"/>
        <w:ind w:left="920" w:right="4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Further, to the knowledge of each Reporting Person, neither such Reporting Person, nor any executive officer or director of such Reporting Person, has been a party during the last five years to a civil proceeding of a judicial or</w:t>
      </w:r>
    </w:p>
    <w:p>
      <w:pPr>
        <w:ind w:left="920" w:right="380" w:hanging="912"/>
        <w:spacing w:after="0" w:line="235" w:lineRule="auto"/>
        <w:tabs>
          <w:tab w:leader="none" w:pos="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body of competent jurisdiction and as a result of such proceeding was or is subject to a judgment, decree or final order enjoining future violation of, or prohibiting or mandating activities subject to, U.S.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Schedule A for certain information as to the executive officers and directors of each Reporting Person. For</w:t>
      </w:r>
    </w:p>
    <w:p>
      <w:pPr>
        <w:spacing w:after="0" w:line="14" w:lineRule="exact"/>
        <w:rPr>
          <w:rFonts w:ascii="Times New Roman" w:cs="Times New Roman" w:eastAsia="Times New Roman" w:hAnsi="Times New Roman"/>
          <w:sz w:val="22"/>
          <w:szCs w:val="22"/>
          <w:color w:val="auto"/>
        </w:rPr>
      </w:pPr>
    </w:p>
    <w:p>
      <w:pPr>
        <w:ind w:left="920" w:right="880" w:hanging="912"/>
        <w:spacing w:after="0" w:line="237" w:lineRule="auto"/>
        <w:tabs>
          <w:tab w:leader="none" w:pos="9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further explanation of the background of the arrangements relating to ownership of Common Shares, see the "Explanatory Note" above.</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180"/>
        <w:spacing w:after="0" w:line="248" w:lineRule="auto"/>
        <w:rPr>
          <w:sz w:val="20"/>
          <w:szCs w:val="20"/>
          <w:color w:val="auto"/>
        </w:rPr>
      </w:pPr>
      <w:r>
        <w:rPr>
          <w:rFonts w:ascii="Times New Roman" w:cs="Times New Roman" w:eastAsia="Times New Roman" w:hAnsi="Times New Roman"/>
          <w:sz w:val="21"/>
          <w:szCs w:val="21"/>
          <w:color w:val="auto"/>
        </w:rPr>
        <w:t>As previously reported, on December 23, 2024, Woodbridge and Thomson Reuters announced that W. Edmund Clark, C.M. would complete his service on the Thomson Reuters board of directors (the "Board") at Thomson Reuters' upcoming annual meeting of shareholders to be held in 2025 (the "AGM"). Mr. Clark has served on the Board as a representative of Woodbridge, Thomson Reuters' principal shareholder, since 2015. On April 16, 2025, Woodbridge announced that Michael Friisdahl and Paul Sagan were nominated for election to the Thomson Reuters' board of directors as representatives of Woodbridge following a search by Woodbridge and Thomson Reuters. Mr. Friisdahl and Mr. Sagan will stand for election at Thomson Reuters' upcoming AGM on June 4, 2025. Information</w:t>
      </w:r>
    </w:p>
    <w:p>
      <w:pPr>
        <w:sectPr>
          <w:pgSz w:w="11900" w:h="16838" w:orient="portrait"/>
          <w:cols w:equalWidth="0" w:num="1">
            <w:col w:w="11160"/>
          </w:cols>
          <w:pgMar w:left="360" w:top="112" w:right="379" w:bottom="0" w:gutter="0" w:footer="0" w:header="0"/>
        </w:sectPr>
      </w:pPr>
    </w:p>
    <w:bookmarkStart w:id="50" w:name="page51"/>
    <w:bookmarkEnd w:id="50"/>
    <w:p>
      <w:pPr>
        <w:ind w:left="920"/>
        <w:spacing w:after="0" w:line="231" w:lineRule="auto"/>
        <w:rPr>
          <w:sz w:val="20"/>
          <w:szCs w:val="20"/>
          <w:color w:val="auto"/>
        </w:rPr>
      </w:pPr>
      <w:r>
        <w:rPr>
          <w:rFonts w:ascii="Times New Roman" w:cs="Times New Roman" w:eastAsia="Times New Roman" w:hAnsi="Times New Roman"/>
          <w:sz w:val="22"/>
          <w:szCs w:val="22"/>
          <w:color w:val="auto"/>
        </w:rPr>
        <w:t>regarding Mr. Friisdahl and Mr. Sagan will be included in Thomson Reuters' management proxy circular for the AGM. In connection with Mr. Sagan's nomination to the Thomson Reuters board, Woodbridge plans to enter into an agreement with Mr. Sagan pursuant to which Mr. Sagan will agree to serve as Woodbridge's director nominee and to provide Woodbridge with certain advisory services in exchange for compensation (the "Advisor Agreement"). A copy of the form of Advisor Agreement is filed as Exhibit 99.4 hereto and incorporated herein by reference. The foregoing summary of the form of Advisor Agreement is qualified in its entirety by reference to the form of Advisor Agreement. Thomson Investments Limited, Woodbridge and the other Reporting Persons plan to maintain their controlling interest in Thomson Reuters. From time to time, each of the Reporting Persons may acquire or dispose of Common Shares for liquidity and other reasons. Although there are currently no plans or proposals, the Reporting Persons may consider or develop plans or proposals in the future that relate to items (a) through (j) below. This may include, but not be limited to, increasing or decreasing their investment in Common Shares and/or engagement with Thomson Reuters, other shareholders, advisors or third-parties with respect to Thomson Reuters' strategy, corporate governance including director nominees, capital structure and strategic alternatives. Except as disclosed herein, none of the Reporting Persons nor, to the knowledge of the Reporting Persons, their respective directors and executive officers, has any plans or proposals that relate to or would result in: (a) the acquisition by any person of additional securities of Thomson Reuters, or the disposition of securities of Thomson Reuters; (b) an extraordinary corporate transaction, such as a merger, reorganization or liquidation, involving Thomson Reuters; (c) a sale or transfer of a material amount of assets of Thomson Reuters; (d) any change in the present Board or management of Thomson Reuters, including any plans or proposals to change the number or term of directors or to fill any existing vacancies on the Board; (e) any material change in the present capitalization or dividend policy of Thomson Reuters; (f) any other material change in Thomson Reuters's business or corporate structure; (g) changes in the charter, bylaws or instruments corresponding thereto of Thomson Reuters or other actions which may impede the acquisition of control of Thomson Reuters by any person; (h) causing a class of securities of Thomson Reuters to be delisted from a national securities exchange or to cease to be authorized to be quoted in an inter-dealer quotation system of a registered national securities association; (i) a class of equity securities of Thomson Reuters becoming eligible for termination of registration pursuant to Section 12(g)(4) of the Securities Exchange Act of 1934; or (j) any action similar to any of those enumerated above.</w:t>
      </w:r>
    </w:p>
    <w:p>
      <w:pPr>
        <w:spacing w:after="0" w:line="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hanging="912"/>
        <w:spacing w:after="0" w:line="185" w:lineRule="auto"/>
        <w:tabs>
          <w:tab w:leader="none" w:pos="920" w:val="left"/>
        </w:tabs>
        <w:numPr>
          <w:ilvl w:val="0"/>
          <w:numId w:val="7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cover pages of this Amendment for each of the Reporting Persons and Schedule A for each of the directors and executive officers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7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cover pages of this Amendment for each of the Reporting Persons and Schedule A for each of the directors and executive officers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20" w:right="20"/>
        <w:spacing w:after="0" w:line="247"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None of the Reporting Persons has effected any transactions in Common Shares during the past 60 days, except as set forth below. On March 10, 2025, 1396164 Ontario Limited acquired 43,662 Common Shares pursuant to the Thomson Reuters Amended and Restated Dividend Reinvestment Plan (the "DRIP"). On April 9, 2025, DKRT Family Corp. acquired 4 Common Shares from Osmington Inc., being all of the Common Shares held by Osmington</w:t>
      </w:r>
    </w:p>
    <w:p>
      <w:pPr>
        <w:spacing w:after="0" w:line="1" w:lineRule="exact"/>
        <w:rPr>
          <w:rFonts w:ascii="Times New Roman" w:cs="Times New Roman" w:eastAsia="Times New Roman" w:hAnsi="Times New Roman"/>
          <w:sz w:val="39"/>
          <w:szCs w:val="39"/>
          <w:color w:val="auto"/>
          <w:vertAlign w:val="subscript"/>
        </w:rPr>
      </w:pPr>
    </w:p>
    <w:p>
      <w:pPr>
        <w:ind w:left="920" w:right="120" w:hanging="912"/>
        <w:spacing w:after="0" w:line="201" w:lineRule="auto"/>
        <w:tabs>
          <w:tab w:leader="none" w:pos="920" w:val="left"/>
        </w:tabs>
        <w:numPr>
          <w:ilvl w:val="0"/>
          <w:numId w:val="7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Inc., for cash consideration of CAD$920.96. On April 9, 2025, PJT Investments Corp. acquired 4 Common Shares from Thomvest Seed Capital Inc. ("TSCI"), being all of the Common Shares held by TSCI, for cash consideration of CAD$920.96. None of the executive officers or directors of the Reporting Persons has effected any transactions in Common Shares during the past 60 days, except as set forth below. On March 17, 2025, Peter J. Thomson, Director and Co-Chairman of Woodbridge, acquired 77 Common Shares as compensation for serving as director of Thomson Reuters.</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Item 6 is hereby amended to add the following: In connection with his expected election to the Thomson Reuters' board of directors, Woodbridge plans to enter into the Advisor Agreement with Paul Sagan pursuant to which Mr. Sagan will agree to serve as Woodbridge's director nominee and to provide Woodbridge with certain advisory services in exchange for compensation. A copy of the form of Advisor Agreement is filed as Exhibit 99.4 hereto and incorporated herein by reference. The foregoing summary of the form of Advisor Agreement is qualified in its entirety by reference to the form of Advisor Agreement. Certain Reporting Persons have pledged 2,839,678 Common Shares to Royal Bank of Canada to secure certain obligations under seven demand credit facilities. Additionally, other Reporting Persons are parties to a Negative Pledge Agreement in favor of Royal Bank of Canada, pursuant to which 709,453 Common Shares held by such Reporting Persons cannot be sold, assigned, transferred, disposed of or encumbered in any way without the prior consent of Royal Bank of Canada. As previously reported, in October 2021, David K.R. Thomson and Peter J. Thomson, co-Chairmen and Directors of Woodbridge, were granted options (the "Options") pursuant to The Woodbridge Company Limited 2000 Stock Incentive Plan (the "Plan") to acquire common shares of 1396164 Ontario Limited and related share appreciation rights to be settled in cash. David K.R. Thomson and Peter J. Thomson have voluntarily surrendered their vested and unvested Options to Woodbridge for cancellation. As of April 10, 2025, David K.R. Thomson and Peter J. Thomson hold no Options. As of April 10, 2025, David K.R. Thomson and Peter J. Thomson hold 129,340 and 16,643 deferred share units ("DSUs"), respectively, issued to them by Thomson Reuters for compensation for service as a director of Thomson Reuters. Each DSU has the same value as one Common Share, though DSUs do not have voting rights. DSUs accumulate additional units based on notional equivalents of dividends paid on Common Shares. DSUs are fully vested upon grant, but they are only settled in Common Shares or, at the election of Thomson Reuters, in cash, following</w:t>
      </w:r>
    </w:p>
    <w:p>
      <w:pPr>
        <w:sectPr>
          <w:pgSz w:w="11900" w:h="16838" w:orient="portrait"/>
          <w:cols w:equalWidth="0" w:num="1">
            <w:col w:w="11120"/>
          </w:cols>
          <w:pgMar w:left="360" w:top="112" w:right="419" w:bottom="0" w:gutter="0" w:footer="0" w:header="0"/>
        </w:sectPr>
      </w:pPr>
    </w:p>
    <w:bookmarkStart w:id="51" w:name="page52"/>
    <w:bookmarkEnd w:id="51"/>
    <w:p>
      <w:pPr>
        <w:ind w:left="920" w:right="700"/>
        <w:spacing w:after="0" w:line="268" w:lineRule="auto"/>
        <w:rPr>
          <w:sz w:val="20"/>
          <w:szCs w:val="20"/>
          <w:color w:val="auto"/>
        </w:rPr>
      </w:pPr>
      <w:r>
        <w:rPr>
          <w:rFonts w:ascii="Times New Roman" w:cs="Times New Roman" w:eastAsia="Times New Roman" w:hAnsi="Times New Roman"/>
          <w:sz w:val="21"/>
          <w:szCs w:val="21"/>
          <w:color w:val="auto"/>
        </w:rPr>
        <w:t>termination of the director's board service in respect of Thomson Reuters. Any Common Shares delivered to a director of Thomson Reuters in connection with the settlement of DSUs are purchased in the open market.</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300"/>
        <w:spacing w:after="0" w:line="244" w:lineRule="auto"/>
        <w:rPr>
          <w:sz w:val="20"/>
          <w:szCs w:val="20"/>
          <w:color w:val="auto"/>
        </w:rPr>
      </w:pPr>
      <w:r>
        <w:rPr>
          <w:rFonts w:ascii="Times New Roman" w:cs="Times New Roman" w:eastAsia="Times New Roman" w:hAnsi="Times New Roman"/>
          <w:sz w:val="22"/>
          <w:szCs w:val="22"/>
          <w:color w:val="auto"/>
        </w:rPr>
        <w:t>Exhibit 99.1 - The Woodbridge Company Limited 2000 Stock Incentive Plan. Exhibit 99.2 - Form of Option Grant Letter. Exhibit 99.3 - Joint Filing Agreement. Exhibit 99.4 - Form of Advisor Agreement. Exhibit 99.5 - Power of Attorney. Exhibit 99.6 - Schedule A.</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THOMSON INVESTMENTS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THE WOODBRIDGE COMPANY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1908720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1000706525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1396164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1925124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Woodbridge Investments Corporation</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1000927194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1000927196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1000927197 Ontario Limited</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ectPr>
          <w:pgSz w:w="11900" w:h="16838" w:orient="portrait"/>
          <w:cols w:equalWidth="0" w:num="1">
            <w:col w:w="11140"/>
          </w:cols>
          <w:pgMar w:left="360" w:top="112" w:right="399" w:bottom="0" w:gutter="0" w:footer="0" w:header="0"/>
        </w:sectPr>
      </w:pPr>
    </w:p>
    <w:bookmarkStart w:id="52" w:name="page53"/>
    <w:bookmarkEnd w:id="52"/>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5"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1000927200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1000927201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1000927202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1000927205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1000927207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1000927210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1000927211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CEO &amp; President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KRT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DKRT FAMILY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DKRT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1000920847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MB FINANCE CORP.</w:t>
      </w:r>
    </w:p>
    <w:p>
      <w:pPr>
        <w:sectPr>
          <w:pgSz w:w="11900" w:h="16838" w:orient="portrait"/>
          <w:cols w:equalWidth="0" w:num="1">
            <w:col w:w="9019"/>
          </w:cols>
          <w:pgMar w:left="1440" w:top="112" w:right="1440" w:bottom="0" w:gutter="0" w:footer="0" w:header="0"/>
        </w:sectPr>
      </w:pPr>
    </w:p>
    <w:bookmarkStart w:id="53" w:name="page54"/>
    <w:bookmarkEnd w:id="53"/>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TLT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TLT ISSUE HOLDCO A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TLT ISSUE HOLDCO B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1761173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2677295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1000919995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1754693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PJT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1000920848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PGF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PGF FAMILY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ectPr>
          <w:pgSz w:w="11900" w:h="16838" w:orient="portrait"/>
          <w:cols w:equalWidth="0" w:num="1">
            <w:col w:w="9019"/>
          </w:cols>
          <w:pgMar w:left="1440" w:top="112" w:right="1440" w:bottom="0" w:gutter="0" w:footer="0" w:header="0"/>
        </w:sectPr>
      </w:pPr>
    </w:p>
    <w:bookmarkStart w:id="54" w:name="page55"/>
    <w:bookmarkEnd w:id="54"/>
    <w:p>
      <w:pPr>
        <w:ind w:left="1740"/>
        <w:spacing w:after="0"/>
        <w:rPr>
          <w:sz w:val="20"/>
          <w:szCs w:val="20"/>
          <w:color w:val="auto"/>
        </w:rPr>
      </w:pPr>
      <w:r>
        <w:rPr>
          <w:rFonts w:ascii="Times New Roman" w:cs="Times New Roman" w:eastAsia="Times New Roman" w:hAnsi="Times New Roman"/>
          <w:sz w:val="22"/>
          <w:szCs w:val="22"/>
          <w:color w:val="auto"/>
        </w:rPr>
        <w:t>LCC INVESTMENTS CORP.</w:t>
      </w:r>
    </w:p>
    <w:p>
      <w:pPr>
        <w:spacing w:after="0" w:line="153"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1000921307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1000921309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1000078931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1000921299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LLD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1000921297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JRD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1000921305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2754783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1000921303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GED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ectPr>
          <w:pgSz w:w="11900" w:h="16838" w:orient="portrait"/>
          <w:cols w:equalWidth="0" w:num="1">
            <w:col w:w="9019"/>
          </w:cols>
          <w:pgMar w:left="1440" w:top="112" w:right="1440" w:bottom="0" w:gutter="0" w:footer="0" w:header="0"/>
        </w:sectPr>
      </w:pPr>
    </w:p>
    <w:bookmarkStart w:id="55" w:name="page56"/>
    <w:bookmarkEnd w:id="55"/>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3"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1000921264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1000921265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1000031857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SEG FAMILY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TCM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1000921268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DYM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1000921259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BG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1000921257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ACG INVESTMENTS CORP.</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1"/>
          <w:szCs w:val="21"/>
          <w:color w:val="auto"/>
        </w:rPr>
        <w:t>1000921253 ONTARIO LIMITED</w:t>
      </w:r>
    </w:p>
    <w:p>
      <w:pPr>
        <w:spacing w:after="0" w:line="16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ectPr>
          <w:pgSz w:w="11900" w:h="16838" w:orient="portrait"/>
          <w:cols w:equalWidth="0" w:num="1">
            <w:col w:w="9019"/>
          </w:cols>
          <w:pgMar w:left="1440" w:top="112" w:right="1440" w:bottom="0" w:gutter="0" w:footer="0" w:header="0"/>
        </w:sectPr>
      </w:pPr>
    </w:p>
    <w:bookmarkStart w:id="56" w:name="page57"/>
    <w:bookmarkEnd w:id="56"/>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5"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2"/>
          <w:szCs w:val="22"/>
          <w:color w:val="auto"/>
        </w:rPr>
        <w:t>2775329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jc w:val="right"/>
        <w:ind w:right="3839"/>
        <w:spacing w:after="0"/>
        <w:rPr>
          <w:sz w:val="20"/>
          <w:szCs w:val="20"/>
          <w:color w:val="auto"/>
        </w:rPr>
      </w:pPr>
      <w:r>
        <w:rPr>
          <w:rFonts w:ascii="Times New Roman" w:cs="Times New Roman" w:eastAsia="Times New Roman" w:hAnsi="Times New Roman"/>
          <w:sz w:val="22"/>
          <w:szCs w:val="22"/>
          <w:color w:val="auto"/>
        </w:rPr>
        <w:t>1000921254 ONTARIO LIMITED</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Forbes</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2"/>
      <w:numFmt w:val="bullet"/>
      <w:start w:val="1"/>
    </w:lvl>
  </w:abstractNum>
  <w:abstractNum w:abstractNumId="1">
    <w:nsid w:val="5C482A97"/>
    <w:multiLevelType w:val="hybridMultilevel"/>
    <w:lvl w:ilvl="0">
      <w:lvlJc w:val="left"/>
      <w:lvlText w:val="3"/>
      <w:numFmt w:val="bullet"/>
      <w:start w:val="1"/>
    </w:lvl>
  </w:abstractNum>
  <w:abstractNum w:abstractNumId="2">
    <w:nsid w:val="2463B9EA"/>
    <w:multiLevelType w:val="hybridMultilevel"/>
    <w:lvl w:ilvl="0">
      <w:lvlJc w:val="left"/>
      <w:lvlText w:val="4"/>
      <w:numFmt w:val="bullet"/>
      <w:start w:val="1"/>
    </w:lvl>
  </w:abstractNum>
  <w:abstractNum w:abstractNumId="3">
    <w:nsid w:val="5E884ADC"/>
    <w:multiLevelType w:val="hybridMultilevel"/>
    <w:lvl w:ilvl="0">
      <w:lvlJc w:val="left"/>
      <w:lvlText w:val="2"/>
      <w:numFmt w:val="bullet"/>
      <w:start w:val="1"/>
    </w:lvl>
  </w:abstractNum>
  <w:abstractNum w:abstractNumId="4">
    <w:nsid w:val="51EAD36B"/>
    <w:multiLevelType w:val="hybridMultilevel"/>
    <w:lvl w:ilvl="0">
      <w:lvlJc w:val="left"/>
      <w:lvlText w:val="3"/>
      <w:numFmt w:val="bullet"/>
      <w:start w:val="1"/>
    </w:lvl>
  </w:abstractNum>
  <w:abstractNum w:abstractNumId="5">
    <w:nsid w:val="2D517796"/>
    <w:multiLevelType w:val="hybridMultilevel"/>
    <w:lvl w:ilvl="0">
      <w:lvlJc w:val="left"/>
      <w:lvlText w:val="4"/>
      <w:numFmt w:val="bullet"/>
      <w:start w:val="1"/>
    </w:lvl>
  </w:abstractNum>
  <w:abstractNum w:abstractNumId="6">
    <w:nsid w:val="580BD78F"/>
    <w:multiLevelType w:val="hybridMultilevel"/>
    <w:lvl w:ilvl="0">
      <w:lvlJc w:val="left"/>
      <w:lvlText w:val="6"/>
      <w:numFmt w:val="bullet"/>
      <w:start w:val="1"/>
    </w:lvl>
  </w:abstractNum>
  <w:abstractNum w:abstractNumId="7">
    <w:nsid w:val="153EA438"/>
    <w:multiLevelType w:val="hybridMultilevel"/>
    <w:lvl w:ilvl="0">
      <w:lvlJc w:val="left"/>
      <w:lvlText w:val="2"/>
      <w:numFmt w:val="bullet"/>
      <w:start w:val="1"/>
    </w:lvl>
  </w:abstractNum>
  <w:abstractNum w:abstractNumId="8">
    <w:nsid w:val="3855585C"/>
    <w:multiLevelType w:val="hybridMultilevel"/>
    <w:lvl w:ilvl="0">
      <w:lvlJc w:val="left"/>
      <w:lvlText w:val="3"/>
      <w:numFmt w:val="bullet"/>
      <w:start w:val="1"/>
    </w:lvl>
  </w:abstractNum>
  <w:abstractNum w:abstractNumId="9">
    <w:nsid w:val="70A64E2A"/>
    <w:multiLevelType w:val="hybridMultilevel"/>
    <w:lvl w:ilvl="0">
      <w:lvlJc w:val="left"/>
      <w:lvlText w:val="4"/>
      <w:numFmt w:val="bullet"/>
      <w:start w:val="1"/>
    </w:lvl>
  </w:abstractNum>
  <w:abstractNum w:abstractNumId="10">
    <w:nsid w:val="6A2342EC"/>
    <w:multiLevelType w:val="hybridMultilevel"/>
    <w:lvl w:ilvl="0">
      <w:lvlJc w:val="left"/>
      <w:lvlText w:val="2"/>
      <w:numFmt w:val="bullet"/>
      <w:start w:val="1"/>
    </w:lvl>
  </w:abstractNum>
  <w:abstractNum w:abstractNumId="11">
    <w:nsid w:val="2A487CB0"/>
    <w:multiLevelType w:val="hybridMultilevel"/>
    <w:lvl w:ilvl="0">
      <w:lvlJc w:val="left"/>
      <w:lvlText w:val="3"/>
      <w:numFmt w:val="bullet"/>
      <w:start w:val="1"/>
    </w:lvl>
  </w:abstractNum>
  <w:abstractNum w:abstractNumId="12">
    <w:nsid w:val="1D4ED43B"/>
    <w:multiLevelType w:val="hybridMultilevel"/>
    <w:lvl w:ilvl="0">
      <w:lvlJc w:val="left"/>
      <w:lvlText w:val="4"/>
      <w:numFmt w:val="bullet"/>
      <w:start w:val="1"/>
    </w:lvl>
  </w:abstractNum>
  <w:abstractNum w:abstractNumId="13">
    <w:nsid w:val="725A06FB"/>
    <w:multiLevelType w:val="hybridMultilevel"/>
    <w:lvl w:ilvl="0">
      <w:lvlJc w:val="left"/>
      <w:lvlText w:val="2"/>
      <w:numFmt w:val="bullet"/>
      <w:start w:val="1"/>
    </w:lvl>
  </w:abstractNum>
  <w:abstractNum w:abstractNumId="14">
    <w:nsid w:val="2CD89A32"/>
    <w:multiLevelType w:val="hybridMultilevel"/>
    <w:lvl w:ilvl="0">
      <w:lvlJc w:val="left"/>
      <w:lvlText w:val="3"/>
      <w:numFmt w:val="bullet"/>
      <w:start w:val="1"/>
    </w:lvl>
  </w:abstractNum>
  <w:abstractNum w:abstractNumId="15">
    <w:nsid w:val="57E4CCAF"/>
    <w:multiLevelType w:val="hybridMultilevel"/>
    <w:lvl w:ilvl="0">
      <w:lvlJc w:val="left"/>
      <w:lvlText w:val="4"/>
      <w:numFmt w:val="bullet"/>
      <w:start w:val="1"/>
    </w:lvl>
  </w:abstractNum>
  <w:abstractNum w:abstractNumId="16">
    <w:nsid w:val="7A6D8D3C"/>
    <w:multiLevelType w:val="hybridMultilevel"/>
    <w:lvl w:ilvl="0">
      <w:lvlJc w:val="left"/>
      <w:lvlText w:val="%1"/>
      <w:numFmt w:val="decimal"/>
      <w:start w:val="13"/>
    </w:lvl>
  </w:abstractNum>
  <w:abstractNum w:abstractNumId="17">
    <w:nsid w:val="4B588F54"/>
    <w:multiLevelType w:val="hybridMultilevel"/>
    <w:lvl w:ilvl="0">
      <w:lvlJc w:val="left"/>
      <w:lvlText w:val="2"/>
      <w:numFmt w:val="bullet"/>
      <w:start w:val="1"/>
    </w:lvl>
  </w:abstractNum>
  <w:abstractNum w:abstractNumId="18">
    <w:nsid w:val="542289EC"/>
    <w:multiLevelType w:val="hybridMultilevel"/>
    <w:lvl w:ilvl="0">
      <w:lvlJc w:val="left"/>
      <w:lvlText w:val="2"/>
      <w:numFmt w:val="bullet"/>
      <w:start w:val="1"/>
    </w:lvl>
  </w:abstractNum>
  <w:abstractNum w:abstractNumId="19">
    <w:nsid w:val="6DE91B18"/>
    <w:multiLevelType w:val="hybridMultilevel"/>
    <w:lvl w:ilvl="0">
      <w:lvlJc w:val="left"/>
      <w:lvlText w:val="3"/>
      <w:numFmt w:val="bullet"/>
      <w:start w:val="1"/>
    </w:lvl>
  </w:abstractNum>
  <w:abstractNum w:abstractNumId="20">
    <w:nsid w:val="38437FDB"/>
    <w:multiLevelType w:val="hybridMultilevel"/>
    <w:lvl w:ilvl="0">
      <w:lvlJc w:val="left"/>
      <w:lvlText w:val="4"/>
      <w:numFmt w:val="bullet"/>
      <w:start w:val="1"/>
    </w:lvl>
  </w:abstractNum>
  <w:abstractNum w:abstractNumId="21">
    <w:nsid w:val="7644A45C"/>
    <w:multiLevelType w:val="hybridMultilevel"/>
    <w:lvl w:ilvl="0">
      <w:lvlJc w:val="left"/>
      <w:lvlText w:val="2"/>
      <w:numFmt w:val="bullet"/>
      <w:start w:val="1"/>
    </w:lvl>
  </w:abstractNum>
  <w:abstractNum w:abstractNumId="22">
    <w:nsid w:val="32FFF902"/>
    <w:multiLevelType w:val="hybridMultilevel"/>
    <w:lvl w:ilvl="0">
      <w:lvlJc w:val="left"/>
      <w:lvlText w:val="2"/>
      <w:numFmt w:val="bullet"/>
      <w:start w:val="1"/>
    </w:lvl>
  </w:abstractNum>
  <w:abstractNum w:abstractNumId="23">
    <w:nsid w:val="684A481A"/>
    <w:multiLevelType w:val="hybridMultilevel"/>
    <w:lvl w:ilvl="0">
      <w:lvlJc w:val="left"/>
      <w:lvlText w:val="3"/>
      <w:numFmt w:val="bullet"/>
      <w:start w:val="1"/>
    </w:lvl>
  </w:abstractNum>
  <w:abstractNum w:abstractNumId="24">
    <w:nsid w:val="579478FE"/>
    <w:multiLevelType w:val="hybridMultilevel"/>
    <w:lvl w:ilvl="0">
      <w:lvlJc w:val="left"/>
      <w:lvlText w:val="4"/>
      <w:numFmt w:val="bullet"/>
      <w:start w:val="1"/>
    </w:lvl>
  </w:abstractNum>
  <w:abstractNum w:abstractNumId="25">
    <w:nsid w:val="749ABB43"/>
    <w:multiLevelType w:val="hybridMultilevel"/>
    <w:lvl w:ilvl="0">
      <w:lvlJc w:val="left"/>
      <w:lvlText w:val="7"/>
      <w:numFmt w:val="bullet"/>
      <w:start w:val="1"/>
    </w:lvl>
  </w:abstractNum>
  <w:abstractNum w:abstractNumId="26">
    <w:nsid w:val="3DC240FB"/>
    <w:multiLevelType w:val="hybridMultilevel"/>
    <w:lvl w:ilvl="0">
      <w:lvlJc w:val="left"/>
      <w:lvlText w:val="%1"/>
      <w:numFmt w:val="decimal"/>
      <w:start w:val="11"/>
    </w:lvl>
  </w:abstractNum>
  <w:abstractNum w:abstractNumId="27">
    <w:nsid w:val="1BA026FA"/>
    <w:multiLevelType w:val="hybridMultilevel"/>
    <w:lvl w:ilvl="0">
      <w:lvlJc w:val="left"/>
      <w:lvlText w:val="1"/>
      <w:numFmt w:val="bullet"/>
      <w:start w:val="1"/>
    </w:lvl>
  </w:abstractNum>
  <w:abstractNum w:abstractNumId="28">
    <w:nsid w:val="79A1DEAA"/>
    <w:multiLevelType w:val="hybridMultilevel"/>
    <w:lvl w:ilvl="0">
      <w:lvlJc w:val="left"/>
      <w:lvlText w:val="2"/>
      <w:numFmt w:val="bullet"/>
      <w:start w:val="1"/>
    </w:lvl>
  </w:abstractNum>
  <w:abstractNum w:abstractNumId="29">
    <w:nsid w:val="75C6C33A"/>
    <w:multiLevelType w:val="hybridMultilevel"/>
    <w:lvl w:ilvl="0">
      <w:lvlJc w:val="left"/>
      <w:lvlText w:val="3"/>
      <w:numFmt w:val="bullet"/>
      <w:start w:val="1"/>
    </w:lvl>
  </w:abstractNum>
  <w:abstractNum w:abstractNumId="30">
    <w:nsid w:val="12E685FB"/>
    <w:multiLevelType w:val="hybridMultilevel"/>
    <w:lvl w:ilvl="0">
      <w:lvlJc w:val="left"/>
      <w:lvlText w:val="4"/>
      <w:numFmt w:val="bullet"/>
      <w:start w:val="1"/>
    </w:lvl>
  </w:abstractNum>
  <w:abstractNum w:abstractNumId="31">
    <w:nsid w:val="70C6A529"/>
    <w:multiLevelType w:val="hybridMultilevel"/>
    <w:lvl w:ilvl="0">
      <w:lvlJc w:val="left"/>
      <w:lvlText w:val="2"/>
      <w:numFmt w:val="bullet"/>
      <w:start w:val="1"/>
    </w:lvl>
  </w:abstractNum>
  <w:abstractNum w:abstractNumId="32">
    <w:nsid w:val="520EEDD1"/>
    <w:multiLevelType w:val="hybridMultilevel"/>
    <w:lvl w:ilvl="0">
      <w:lvlJc w:val="left"/>
      <w:lvlText w:val="3"/>
      <w:numFmt w:val="bullet"/>
      <w:start w:val="1"/>
    </w:lvl>
  </w:abstractNum>
  <w:abstractNum w:abstractNumId="33">
    <w:nsid w:val="374A3FE6"/>
    <w:multiLevelType w:val="hybridMultilevel"/>
    <w:lvl w:ilvl="0">
      <w:lvlJc w:val="left"/>
      <w:lvlText w:val="4"/>
      <w:numFmt w:val="bullet"/>
      <w:start w:val="1"/>
    </w:lvl>
  </w:abstractNum>
  <w:abstractNum w:abstractNumId="34">
    <w:nsid w:val="4F4EF005"/>
    <w:multiLevelType w:val="hybridMultilevel"/>
    <w:lvl w:ilvl="0">
      <w:lvlJc w:val="left"/>
      <w:lvlText w:val="%1"/>
      <w:numFmt w:val="decimal"/>
      <w:start w:val="14"/>
    </w:lvl>
  </w:abstractNum>
  <w:abstractNum w:abstractNumId="35">
    <w:nsid w:val="23F9C13C"/>
    <w:multiLevelType w:val="hybridMultilevel"/>
    <w:lvl w:ilvl="0">
      <w:lvlJc w:val="left"/>
      <w:lvlText w:val="2"/>
      <w:numFmt w:val="bullet"/>
      <w:start w:val="1"/>
    </w:lvl>
  </w:abstractNum>
  <w:abstractNum w:abstractNumId="36">
    <w:nsid w:val="649BB77C"/>
    <w:multiLevelType w:val="hybridMultilevel"/>
    <w:lvl w:ilvl="0">
      <w:lvlJc w:val="left"/>
      <w:lvlText w:val="3"/>
      <w:numFmt w:val="bullet"/>
      <w:start w:val="1"/>
    </w:lvl>
  </w:abstractNum>
  <w:abstractNum w:abstractNumId="37">
    <w:nsid w:val="275AC794"/>
    <w:multiLevelType w:val="hybridMultilevel"/>
    <w:lvl w:ilvl="0">
      <w:lvlJc w:val="left"/>
      <w:lvlText w:val="4"/>
      <w:numFmt w:val="bullet"/>
      <w:start w:val="1"/>
    </w:lvl>
  </w:abstractNum>
  <w:abstractNum w:abstractNumId="38">
    <w:nsid w:val="39386575"/>
    <w:multiLevelType w:val="hybridMultilevel"/>
    <w:lvl w:ilvl="0">
      <w:lvlJc w:val="left"/>
      <w:lvlText w:val="2"/>
      <w:numFmt w:val="bullet"/>
      <w:start w:val="1"/>
    </w:lvl>
  </w:abstractNum>
  <w:abstractNum w:abstractNumId="39">
    <w:nsid w:val="1CF10FD8"/>
    <w:multiLevelType w:val="hybridMultilevel"/>
    <w:lvl w:ilvl="0">
      <w:lvlJc w:val="left"/>
      <w:lvlText w:val="3"/>
      <w:numFmt w:val="bullet"/>
      <w:start w:val="1"/>
    </w:lvl>
  </w:abstractNum>
  <w:abstractNum w:abstractNumId="40">
    <w:nsid w:val="180115BE"/>
    <w:multiLevelType w:val="hybridMultilevel"/>
    <w:lvl w:ilvl="0">
      <w:lvlJc w:val="left"/>
      <w:lvlText w:val="4"/>
      <w:numFmt w:val="bullet"/>
      <w:start w:val="1"/>
    </w:lvl>
  </w:abstractNum>
  <w:abstractNum w:abstractNumId="41">
    <w:nsid w:val="235BA861"/>
    <w:multiLevelType w:val="hybridMultilevel"/>
    <w:lvl w:ilvl="0">
      <w:lvlJc w:val="left"/>
      <w:lvlText w:val="%1"/>
      <w:numFmt w:val="decimal"/>
      <w:start w:val="13"/>
    </w:lvl>
  </w:abstractNum>
  <w:abstractNum w:abstractNumId="42">
    <w:nsid w:val="47398C89"/>
    <w:multiLevelType w:val="hybridMultilevel"/>
    <w:lvl w:ilvl="0">
      <w:lvlJc w:val="left"/>
      <w:lvlText w:val="2"/>
      <w:numFmt w:val="bullet"/>
      <w:start w:val="1"/>
    </w:lvl>
  </w:abstractNum>
  <w:abstractNum w:abstractNumId="43">
    <w:nsid w:val="354FE9F9"/>
    <w:multiLevelType w:val="hybridMultilevel"/>
    <w:lvl w:ilvl="0">
      <w:lvlJc w:val="left"/>
      <w:lvlText w:val="2"/>
      <w:numFmt w:val="bullet"/>
      <w:start w:val="1"/>
    </w:lvl>
  </w:abstractNum>
  <w:abstractNum w:abstractNumId="44">
    <w:nsid w:val="15B5AF5C"/>
    <w:multiLevelType w:val="hybridMultilevel"/>
    <w:lvl w:ilvl="0">
      <w:lvlJc w:val="left"/>
      <w:lvlText w:val="3"/>
      <w:numFmt w:val="bullet"/>
      <w:start w:val="1"/>
    </w:lvl>
  </w:abstractNum>
  <w:abstractNum w:abstractNumId="45">
    <w:nsid w:val="741226BB"/>
    <w:multiLevelType w:val="hybridMultilevel"/>
    <w:lvl w:ilvl="0">
      <w:lvlJc w:val="left"/>
      <w:lvlText w:val="4"/>
      <w:numFmt w:val="bullet"/>
      <w:start w:val="1"/>
    </w:lvl>
  </w:abstractNum>
  <w:abstractNum w:abstractNumId="46">
    <w:nsid w:val="D34B6A8"/>
    <w:multiLevelType w:val="hybridMultilevel"/>
    <w:lvl w:ilvl="0">
      <w:lvlJc w:val="left"/>
      <w:lvlText w:val="2"/>
      <w:numFmt w:val="bullet"/>
      <w:start w:val="1"/>
    </w:lvl>
  </w:abstractNum>
  <w:abstractNum w:abstractNumId="47">
    <w:nsid w:val="10233C99"/>
    <w:multiLevelType w:val="hybridMultilevel"/>
    <w:lvl w:ilvl="0">
      <w:lvlJc w:val="left"/>
      <w:lvlText w:val="2"/>
      <w:numFmt w:val="bullet"/>
      <w:start w:val="1"/>
    </w:lvl>
  </w:abstractNum>
  <w:abstractNum w:abstractNumId="48">
    <w:nsid w:val="3F6AB60F"/>
    <w:multiLevelType w:val="hybridMultilevel"/>
    <w:lvl w:ilvl="0">
      <w:lvlJc w:val="left"/>
      <w:lvlText w:val="3"/>
      <w:numFmt w:val="bullet"/>
      <w:start w:val="1"/>
    </w:lvl>
  </w:abstractNum>
  <w:abstractNum w:abstractNumId="49">
    <w:nsid w:val="61574095"/>
    <w:multiLevelType w:val="hybridMultilevel"/>
    <w:lvl w:ilvl="0">
      <w:lvlJc w:val="left"/>
      <w:lvlText w:val="4"/>
      <w:numFmt w:val="bullet"/>
      <w:start w:val="1"/>
    </w:lvl>
  </w:abstractNum>
  <w:abstractNum w:abstractNumId="50">
    <w:nsid w:val="7E0C57B1"/>
    <w:multiLevelType w:val="hybridMultilevel"/>
    <w:lvl w:ilvl="0">
      <w:lvlJc w:val="left"/>
      <w:lvlText w:val="7"/>
      <w:numFmt w:val="bullet"/>
      <w:start w:val="1"/>
    </w:lvl>
  </w:abstractNum>
  <w:abstractNum w:abstractNumId="51">
    <w:nsid w:val="77AE35EB"/>
    <w:multiLevelType w:val="hybridMultilevel"/>
    <w:lvl w:ilvl="0">
      <w:lvlJc w:val="left"/>
      <w:lvlText w:val="%1"/>
      <w:numFmt w:val="decimal"/>
      <w:start w:val="11"/>
    </w:lvl>
  </w:abstractNum>
  <w:abstractNum w:abstractNumId="52">
    <w:nsid w:val="579BE4F1"/>
    <w:multiLevelType w:val="hybridMultilevel"/>
    <w:lvl w:ilvl="0">
      <w:lvlJc w:val="left"/>
      <w:lvlText w:val="1"/>
      <w:numFmt w:val="bullet"/>
      <w:start w:val="1"/>
    </w:lvl>
  </w:abstractNum>
  <w:abstractNum w:abstractNumId="53">
    <w:nsid w:val="310C50B3"/>
    <w:multiLevelType w:val="hybridMultilevel"/>
    <w:lvl w:ilvl="0">
      <w:lvlJc w:val="left"/>
      <w:lvlText w:val="2"/>
      <w:numFmt w:val="bullet"/>
      <w:start w:val="1"/>
    </w:lvl>
  </w:abstractNum>
  <w:abstractNum w:abstractNumId="54">
    <w:nsid w:val="5FF87E05"/>
    <w:multiLevelType w:val="hybridMultilevel"/>
    <w:lvl w:ilvl="0">
      <w:lvlJc w:val="left"/>
      <w:lvlText w:val="3"/>
      <w:numFmt w:val="bullet"/>
      <w:start w:val="1"/>
    </w:lvl>
  </w:abstractNum>
  <w:abstractNum w:abstractNumId="55">
    <w:nsid w:val="2F305DEF"/>
    <w:multiLevelType w:val="hybridMultilevel"/>
    <w:lvl w:ilvl="0">
      <w:lvlJc w:val="left"/>
      <w:lvlText w:val="4"/>
      <w:numFmt w:val="bullet"/>
      <w:start w:val="1"/>
    </w:lvl>
  </w:abstractNum>
  <w:abstractNum w:abstractNumId="56">
    <w:nsid w:val="25A70BF7"/>
    <w:multiLevelType w:val="hybridMultilevel"/>
    <w:lvl w:ilvl="0">
      <w:lvlJc w:val="left"/>
      <w:lvlText w:val="2"/>
      <w:numFmt w:val="bullet"/>
      <w:start w:val="1"/>
    </w:lvl>
  </w:abstractNum>
  <w:abstractNum w:abstractNumId="57">
    <w:nsid w:val="1DBABF00"/>
    <w:multiLevelType w:val="hybridMultilevel"/>
    <w:lvl w:ilvl="0">
      <w:lvlJc w:val="left"/>
      <w:lvlText w:val="3"/>
      <w:numFmt w:val="bullet"/>
      <w:start w:val="1"/>
    </w:lvl>
  </w:abstractNum>
  <w:abstractNum w:abstractNumId="58">
    <w:nsid w:val="4AD084E9"/>
    <w:multiLevelType w:val="hybridMultilevel"/>
    <w:lvl w:ilvl="0">
      <w:lvlJc w:val="left"/>
      <w:lvlText w:val="4"/>
      <w:numFmt w:val="bullet"/>
      <w:start w:val="1"/>
    </w:lvl>
  </w:abstractNum>
  <w:abstractNum w:abstractNumId="59">
    <w:nsid w:val="1F48EAA1"/>
    <w:multiLevelType w:val="hybridMultilevel"/>
    <w:lvl w:ilvl="0">
      <w:lvlJc w:val="left"/>
      <w:lvlText w:val="%1"/>
      <w:numFmt w:val="decimal"/>
      <w:start w:val="14"/>
    </w:lvl>
  </w:abstractNum>
  <w:abstractNum w:abstractNumId="60">
    <w:nsid w:val="1381823A"/>
    <w:multiLevelType w:val="hybridMultilevel"/>
    <w:lvl w:ilvl="0">
      <w:lvlJc w:val="left"/>
      <w:lvlText w:val="2"/>
      <w:numFmt w:val="bullet"/>
      <w:start w:val="1"/>
    </w:lvl>
  </w:abstractNum>
  <w:abstractNum w:abstractNumId="61">
    <w:nsid w:val="5DB70AE5"/>
    <w:multiLevelType w:val="hybridMultilevel"/>
    <w:lvl w:ilvl="0">
      <w:lvlJc w:val="left"/>
      <w:lvlText w:val="3"/>
      <w:numFmt w:val="bullet"/>
      <w:start w:val="1"/>
    </w:lvl>
  </w:abstractNum>
  <w:abstractNum w:abstractNumId="62">
    <w:nsid w:val="100F8FCA"/>
    <w:multiLevelType w:val="hybridMultilevel"/>
    <w:lvl w:ilvl="0">
      <w:lvlJc w:val="left"/>
      <w:lvlText w:val="4"/>
      <w:numFmt w:val="bullet"/>
      <w:start w:val="1"/>
    </w:lvl>
  </w:abstractNum>
  <w:abstractNum w:abstractNumId="63">
    <w:nsid w:val="6590700B"/>
    <w:multiLevelType w:val="hybridMultilevel"/>
    <w:lvl w:ilvl="0">
      <w:lvlJc w:val="left"/>
      <w:lvlText w:val="2"/>
      <w:numFmt w:val="bullet"/>
      <w:start w:val="1"/>
    </w:lvl>
  </w:abstractNum>
  <w:abstractNum w:abstractNumId="64">
    <w:nsid w:val="15014ACB"/>
    <w:multiLevelType w:val="hybridMultilevel"/>
    <w:lvl w:ilvl="0">
      <w:lvlJc w:val="left"/>
      <w:lvlText w:val="3"/>
      <w:numFmt w:val="bullet"/>
      <w:start w:val="1"/>
    </w:lvl>
  </w:abstractNum>
  <w:abstractNum w:abstractNumId="65">
    <w:nsid w:val="5F5E7FD0"/>
    <w:multiLevelType w:val="hybridMultilevel"/>
    <w:lvl w:ilvl="0">
      <w:lvlJc w:val="left"/>
      <w:lvlText w:val="4"/>
      <w:numFmt w:val="bullet"/>
      <w:start w:val="1"/>
    </w:lvl>
  </w:abstractNum>
  <w:abstractNum w:abstractNumId="66">
    <w:nsid w:val="98A3148"/>
    <w:multiLevelType w:val="hybridMultilevel"/>
    <w:lvl w:ilvl="0">
      <w:lvlJc w:val="left"/>
      <w:lvlText w:val="%1"/>
      <w:numFmt w:val="decimal"/>
      <w:start w:val="13"/>
    </w:lvl>
  </w:abstractNum>
  <w:abstractNum w:abstractNumId="67">
    <w:nsid w:val="799D0247"/>
    <w:multiLevelType w:val="hybridMultilevel"/>
    <w:lvl w:ilvl="0">
      <w:lvlJc w:val="left"/>
      <w:lvlText w:val="2"/>
      <w:numFmt w:val="bullet"/>
      <w:start w:val="1"/>
    </w:lvl>
  </w:abstractNum>
  <w:abstractNum w:abstractNumId="68">
    <w:nsid w:val="6B94764"/>
    <w:multiLevelType w:val="hybridMultilevel"/>
    <w:lvl w:ilvl="0">
      <w:lvlJc w:val="left"/>
      <w:lvlText w:val="2"/>
      <w:numFmt w:val="bullet"/>
      <w:start w:val="1"/>
    </w:lvl>
  </w:abstractNum>
  <w:abstractNum w:abstractNumId="69">
    <w:nsid w:val="42C296BD"/>
    <w:multiLevelType w:val="hybridMultilevel"/>
    <w:lvl w:ilvl="0">
      <w:lvlJc w:val="left"/>
      <w:lvlText w:val="3"/>
      <w:numFmt w:val="bullet"/>
      <w:start w:val="1"/>
    </w:lvl>
  </w:abstractNum>
  <w:abstractNum w:abstractNumId="70">
    <w:nsid w:val="168E121F"/>
    <w:multiLevelType w:val="hybridMultilevel"/>
    <w:lvl w:ilvl="0">
      <w:lvlJc w:val="left"/>
      <w:lvlText w:val="4"/>
      <w:numFmt w:val="bullet"/>
      <w:start w:val="1"/>
    </w:lvl>
  </w:abstractNum>
  <w:abstractNum w:abstractNumId="71">
    <w:nsid w:val="1EBA5D23"/>
    <w:multiLevelType w:val="hybridMultilevel"/>
    <w:lvl w:ilvl="0">
      <w:lvlJc w:val="left"/>
      <w:lvlText w:val="2"/>
      <w:numFmt w:val="bullet"/>
      <w:start w:val="1"/>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2025-04-16T18:42:51Z</dcterms:created>
  <dcterms:modified xsi:type="dcterms:W3CDTF">2025-04-16T18:42:51Z</dcterms:modified>
</cp:coreProperties>
</file>