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REPORT OF FOREIGN PRIVATE ISSUER PURSUANT TO RULE 13a-16 OR</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15d-16 UNDER THESECURITIES EXCHANGE ACT OF 1934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OCTOBER 2007</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333-08354</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REUTERS GROUP PLC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REUTERS BUILDING, SOUTH COLONNADE, CANARY WHARF, LONDON E14 5EP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 w:lineRule="exact"/>
        <w:rPr>
          <w:sz w:val="20"/>
          <w:szCs w:val="20"/>
          <w:color w:val="auto"/>
        </w:rPr>
      </w:pPr>
    </w:p>
    <w:p>
      <w:pPr>
        <w:spacing w:after="0" w:line="207" w:lineRule="exact"/>
        <w:tabs>
          <w:tab w:leader="none" w:pos="1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Regulation S-T Rule 101(b)(7) only permits the submission in paper of a Form 6-K if submitted to furnish a report or other document that the registrant</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64" w:lineRule="exact"/>
        <w:rPr>
          <w:sz w:val="20"/>
          <w:szCs w:val="20"/>
          <w:color w:val="auto"/>
        </w:rPr>
      </w:pPr>
    </w:p>
    <w:p>
      <w:pPr>
        <w:ind w:right="78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o No </w:t>
      </w:r>
      <w:r>
        <w:rPr>
          <w:rFonts w:ascii="MS PGothic" w:cs="MS PGothic" w:eastAsia="MS PGothic" w:hAnsi="MS PGothic"/>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 w:name="page3"/>
    <w:bookmarkEnd w:id="2"/>
    <w:p>
      <w:pPr>
        <w:spacing w:after="0" w:line="342" w:lineRule="auto"/>
        <w:rPr>
          <w:sz w:val="20"/>
          <w:szCs w:val="20"/>
          <w:color w:val="auto"/>
        </w:rPr>
      </w:pPr>
      <w:r>
        <w:rPr>
          <w:rFonts w:ascii="Arial" w:cs="Arial" w:eastAsia="Arial" w:hAnsi="Arial"/>
          <w:sz w:val="16"/>
          <w:szCs w:val="16"/>
          <w:color w:val="auto"/>
        </w:rPr>
        <w:t>Attached as Exhibit 100 to this Report on Form 6-K (the “Form 6-K”) are the following materials from Reuters Group PLC’s Report on Form 6-K for the month of July 2007, filed with the Securities and Exchange Commission on July 31, 2007, formatted in XBRL (eXtensible Business Reporting Language):</w:t>
      </w:r>
    </w:p>
    <w:p>
      <w:pPr>
        <w:spacing w:after="0" w:line="16"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consolidated income statement for the six months ended 30 June 2007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consolidated statement of recognised income and expense for the six months ended 30 June 2007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condensed consolidated balance sheet at 30 June 2007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consolidated cash flow statement for the six months ended 30 June 2007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consolidated reconciliation of changes in equity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cash flows from operating activities for the six months ended 30 June 2007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dividends per share for the six months ended 30 June 2007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by division by type — six months ended 30 June 2007 (unaudited)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by geography — six months ended 30 June 2007 (unaudited)</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Users of this data are advised pursuant to Rule 401 of Regulation S-T that the financial and other information contained in the XBRL documents are unaudited and unreviewed and these are not the official publicly filed financial statements of Reuters Group PLC. The purpose of submitting these XBRL formatted documents is to test the related format and technology and, as a result, investors should continue to rely on the official version of the furnished documents and not rely on the information in this Form 6-K in making investment decisions.</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accordance with Rule 402 of Regulation S-T, the information in this Form 6-K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to this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5" w:right="49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GROUP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2007</w:t>
      </w:r>
    </w:p>
    <w:p>
      <w:pPr>
        <w:spacing w:after="0" w:line="200" w:lineRule="exact"/>
        <w:rPr>
          <w:sz w:val="20"/>
          <w:szCs w:val="20"/>
          <w:color w:val="auto"/>
        </w:rPr>
      </w:pPr>
    </w:p>
    <w:p>
      <w:pPr>
        <w:spacing w:after="0" w:line="227"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By /s/ Nancy Gardner</w:t>
      </w:r>
      <w:r>
        <w:rPr>
          <w:sz w:val="20"/>
          <w:szCs w:val="20"/>
          <w:color w:val="auto"/>
        </w:rPr>
        <w:tab/>
      </w:r>
      <w:r>
        <w:rPr>
          <w:rFonts w:ascii="Arial" w:cs="Arial" w:eastAsia="Arial" w:hAnsi="Arial"/>
          <w:sz w:val="16"/>
          <w:szCs w:val="16"/>
          <w:color w:val="auto"/>
        </w:rPr>
        <w:t>(Signature)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GARDNER, AUTHORISED SIGNATORY AND GENERAL COUNSEL,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2555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sectPr>
      <w:pgSz w:w="11900" w:h="16838" w:orient="portrait"/>
      <w:cols w:equalWidth="0" w:num="1">
        <w:col w:w="11260"/>
      </w:cols>
      <w:pgMar w:left="240" w:top="95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2019-12-14T18:29:54Z</dcterms:created>
  <dcterms:modified xsi:type="dcterms:W3CDTF">2019-12-14T18:29:54Z</dcterms:modified>
</cp:coreProperties>
</file>